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1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21"/>
        <w:gridCol w:w="1127"/>
        <w:gridCol w:w="1980"/>
        <w:gridCol w:w="2250"/>
        <w:gridCol w:w="3690"/>
        <w:gridCol w:w="2572"/>
        <w:gridCol w:w="21"/>
      </w:tblGrid>
      <w:tr w:rsidR="00D05B45" w:rsidTr="00AD1343">
        <w:trPr>
          <w:gridAfter w:val="1"/>
          <w:wAfter w:w="21" w:type="dxa"/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E2F14" w:rsidRDefault="00D05B45" w:rsidP="00DB0318">
            <w:pPr>
              <w:rPr>
                <w:b/>
                <w:bCs/>
                <w:sz w:val="28"/>
                <w:szCs w:val="28"/>
              </w:rPr>
            </w:pPr>
            <w:r w:rsidRPr="007E2F14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7E2F14" w:rsidRDefault="00D05B45" w:rsidP="00FB28E3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7E2F14">
              <w:rPr>
                <w:b/>
                <w:sz w:val="28"/>
                <w:szCs w:val="28"/>
              </w:rPr>
              <w:t xml:space="preserve">Plan </w:t>
            </w:r>
            <w:r w:rsidR="00A85DEF" w:rsidRPr="007E2F14">
              <w:rPr>
                <w:b/>
                <w:sz w:val="28"/>
                <w:szCs w:val="28"/>
              </w:rPr>
              <w:t>Cantonal</w:t>
            </w:r>
            <w:r w:rsidRPr="007E2F14">
              <w:rPr>
                <w:b/>
                <w:sz w:val="28"/>
                <w:szCs w:val="28"/>
              </w:rPr>
              <w:t xml:space="preserve"> de Emergencias y Contingencias</w:t>
            </w:r>
          </w:p>
          <w:p w:rsidR="00D05B45" w:rsidRPr="007E2F14" w:rsidRDefault="00D05B45" w:rsidP="007E2F14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7E2F14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7E2F14" w:rsidTr="00AD1343">
        <w:trPr>
          <w:gridAfter w:val="1"/>
          <w:wAfter w:w="21" w:type="dxa"/>
          <w:cantSplit/>
          <w:trHeight w:val="285"/>
        </w:trPr>
        <w:tc>
          <w:tcPr>
            <w:tcW w:w="30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7E2F14" w:rsidRPr="007E2F14" w:rsidRDefault="007E2F14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7E2F14" w:rsidRPr="007E2F14" w:rsidRDefault="007E2F14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2F14" w:rsidRDefault="007E2F14" w:rsidP="00FE30A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2F14" w:rsidRDefault="007E2F14" w:rsidP="00FE30A4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Institución Responsable:</w:t>
            </w:r>
          </w:p>
          <w:p w:rsidR="007E2F14" w:rsidRDefault="007E2F14" w:rsidP="00FE30A4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2F14" w:rsidRPr="007E2F14" w:rsidRDefault="007E2F14" w:rsidP="00FB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D05B45" w:rsidTr="00AD1343">
        <w:trPr>
          <w:gridAfter w:val="1"/>
          <w:wAfter w:w="21" w:type="dxa"/>
          <w:cantSplit/>
          <w:trHeight w:val="285"/>
        </w:trPr>
        <w:tc>
          <w:tcPr>
            <w:tcW w:w="30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7E2F14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7E2F14" w:rsidRDefault="007E2F14" w:rsidP="00FB2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Accidentes P</w:t>
            </w:r>
            <w:r w:rsidRPr="007E2F14">
              <w:rPr>
                <w:b/>
                <w:sz w:val="22"/>
                <w:szCs w:val="22"/>
              </w:rPr>
              <w:t>ortuarios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7E2F14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7E2F14" w:rsidRDefault="00AC1BA5" w:rsidP="00D2325B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</w:t>
            </w:r>
            <w:r w:rsidR="00D2325B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7E2F14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7E2F14" w:rsidRDefault="006C1C2F" w:rsidP="00FB28E3">
            <w:pPr>
              <w:jc w:val="center"/>
              <w:rPr>
                <w:b/>
                <w:sz w:val="22"/>
                <w:szCs w:val="22"/>
              </w:rPr>
            </w:pPr>
            <w:r w:rsidRPr="007E2F14">
              <w:rPr>
                <w:b/>
                <w:sz w:val="22"/>
                <w:szCs w:val="22"/>
              </w:rPr>
              <w:t>AP</w:t>
            </w:r>
            <w:r w:rsidR="00D05B45" w:rsidRPr="007E2F14">
              <w:rPr>
                <w:b/>
                <w:sz w:val="22"/>
                <w:szCs w:val="22"/>
              </w:rPr>
              <w:t xml:space="preserve"> - 0</w:t>
            </w:r>
            <w:r w:rsidRPr="007E2F1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7E2F14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7E2F14" w:rsidRDefault="007E2F14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Comité Zonal de P</w:t>
            </w:r>
            <w:r w:rsidRPr="007E2F14">
              <w:rPr>
                <w:b/>
                <w:sz w:val="22"/>
                <w:szCs w:val="22"/>
              </w:rPr>
              <w:t xml:space="preserve">rotección </w:t>
            </w:r>
            <w:r w:rsidR="006C1C2F" w:rsidRPr="007E2F14">
              <w:rPr>
                <w:b/>
                <w:sz w:val="22"/>
                <w:szCs w:val="22"/>
              </w:rPr>
              <w:t>(COZPRE)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7E2F14" w:rsidRDefault="00D05B45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 xml:space="preserve">1 de </w:t>
            </w:r>
            <w:r w:rsidR="00AD1343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05B45">
        <w:trPr>
          <w:cantSplit/>
          <w:trHeight w:val="285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Propósito:</w:t>
            </w: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Default="00D05B45" w:rsidP="00FB28E3">
            <w:r>
              <w:t xml:space="preserve"> Establecer un proceso general</w:t>
            </w:r>
            <w:r w:rsidR="00C70CC7">
              <w:t xml:space="preserve"> que permita responder </w:t>
            </w:r>
            <w:r w:rsidR="00ED01C5">
              <w:t>accidentes portuarios</w:t>
            </w:r>
            <w:r w:rsidR="00C70CC7">
              <w:t xml:space="preserve"> que puedan afectar a las instalaciones portuarias ubicadas en la jurisdicción de </w:t>
            </w:r>
            <w:smartTag w:uri="urn:schemas-microsoft-com:office:smarttags" w:element="PersonName">
              <w:smartTagPr>
                <w:attr w:name="ProductID" w:val="la Capitan￭a"/>
              </w:smartTagPr>
              <w:r w:rsidR="00C70CC7">
                <w:t>la Capitanía</w:t>
              </w:r>
            </w:smartTag>
            <w:r w:rsidR="00C70CC7">
              <w:t xml:space="preserve"> del Puerto de Guayaquil o a los buques atracados en ella, cuando su capacidad de respuesta ha sido sobrepasada</w:t>
            </w:r>
            <w:r w:rsidR="00ED01C5">
              <w:t>; m</w:t>
            </w:r>
            <w:r w:rsidR="00C70CC7">
              <w:t>ediante el empleo de los recursos humanos y materiales de las instituciones públicas participantes</w:t>
            </w:r>
            <w:r w:rsidR="00ED01C5">
              <w:t>.</w:t>
            </w:r>
          </w:p>
        </w:tc>
      </w:tr>
      <w:tr w:rsidR="00D05B45">
        <w:trPr>
          <w:cantSplit/>
          <w:trHeight w:val="285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Alcance:</w:t>
            </w:r>
          </w:p>
        </w:tc>
        <w:tc>
          <w:tcPr>
            <w:tcW w:w="1164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Default="007E2F14" w:rsidP="00FB28E3">
            <w:r>
              <w:t xml:space="preserve"> </w:t>
            </w:r>
            <w:r w:rsidR="00C52AF2">
              <w:t>Instalaciones por</w:t>
            </w:r>
            <w:r w:rsidR="00D353E9">
              <w:t>tuarias públicas y privadas del Cantón</w:t>
            </w:r>
            <w:r w:rsidR="00C52AF2">
              <w:t xml:space="preserve"> Guayaquil.</w:t>
            </w:r>
          </w:p>
        </w:tc>
      </w:tr>
      <w:tr w:rsidR="00D05B45">
        <w:trPr>
          <w:cantSplit/>
          <w:trHeight w:val="285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Prioridades:</w:t>
            </w: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Default="00D05B45" w:rsidP="00FB28E3">
            <w:r>
              <w:t xml:space="preserve"> 1.- Garantizar la seguridad del personal de primera respuesta, víctimas y del área afectada, por encima de cualquier otra  consideración.</w:t>
            </w:r>
          </w:p>
          <w:p w:rsidR="00F34604" w:rsidRDefault="00074E02" w:rsidP="00FB28E3">
            <w:r>
              <w:t>2</w:t>
            </w:r>
            <w:r w:rsidR="00F34604">
              <w:t xml:space="preserve">.- </w:t>
            </w:r>
            <w:r w:rsidR="005F4965">
              <w:t>Garantizar la seguridad del personal en las áreas cercanas al lugar del accidente.</w:t>
            </w:r>
          </w:p>
          <w:p w:rsidR="00074E02" w:rsidRDefault="00074E02" w:rsidP="00074E02">
            <w:r>
              <w:t xml:space="preserve">3.- </w:t>
            </w:r>
            <w:r w:rsidR="008E5E56">
              <w:t>Garantizar el empleo adecuado de los recursos materiales en el área afectada a fin de evitar su propagación en el área del accidente.</w:t>
            </w:r>
            <w:r>
              <w:t xml:space="preserve">  </w:t>
            </w:r>
          </w:p>
          <w:p w:rsidR="00D05B45" w:rsidRDefault="00074E02" w:rsidP="00FB28E3">
            <w:r>
              <w:t xml:space="preserve">4.- </w:t>
            </w:r>
            <w:r w:rsidR="008E5E56">
              <w:t>Garantizar el retorno a las operaciones normales.</w:t>
            </w:r>
          </w:p>
        </w:tc>
      </w:tr>
      <w:tr w:rsidR="00D05B45">
        <w:trPr>
          <w:cantSplit/>
          <w:trHeight w:val="285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Normas de seguridad:</w:t>
            </w: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Default="00D05B45" w:rsidP="00FB28E3">
            <w:r>
              <w:t xml:space="preserve"> 1.- </w:t>
            </w:r>
            <w:r w:rsidR="00B312CC">
              <w:t>Designar</w:t>
            </w:r>
            <w:r>
              <w:t xml:space="preserve"> un responsable de la seguridad en el lugar del incidente.</w:t>
            </w:r>
          </w:p>
          <w:p w:rsidR="00B312CC" w:rsidRDefault="00B312CC" w:rsidP="00FB28E3">
            <w:r>
              <w:t xml:space="preserve"> 2.- Usar en forma adecuada los medios de comunicación establecidos para el efecto.</w:t>
            </w:r>
          </w:p>
          <w:p w:rsidR="00D05B45" w:rsidRDefault="00D05B45" w:rsidP="00FB28E3">
            <w:r>
              <w:t xml:space="preserve"> </w:t>
            </w:r>
            <w:r w:rsidR="00B312CC">
              <w:t>3</w:t>
            </w:r>
            <w:r>
              <w:t>.- Usar  el equipo de protección establecido</w:t>
            </w:r>
            <w:r w:rsidR="00697E5B">
              <w:t>,</w:t>
            </w:r>
            <w:r>
              <w:t xml:space="preserve"> por parte de</w:t>
            </w:r>
            <w:r w:rsidR="00697E5B">
              <w:t>l</w:t>
            </w:r>
            <w:r>
              <w:t xml:space="preserve"> personal de primera respuesta. </w:t>
            </w:r>
          </w:p>
          <w:p w:rsidR="00D05B45" w:rsidRDefault="00D05B45" w:rsidP="00FB28E3">
            <w:r>
              <w:t xml:space="preserve"> </w:t>
            </w:r>
            <w:r w:rsidR="00B312CC">
              <w:t>4</w:t>
            </w:r>
            <w:r>
              <w:t>.- Únicamente el personal de primera respuesta certificado llevará a cabo los procedimientos y técnicas para la atención del  incidente.</w:t>
            </w:r>
          </w:p>
          <w:p w:rsidR="00D05B45" w:rsidRDefault="00D05B45" w:rsidP="00FB28E3">
            <w:r>
              <w:t xml:space="preserve"> </w:t>
            </w:r>
            <w:r w:rsidR="00B312CC">
              <w:t>5</w:t>
            </w:r>
            <w:r>
              <w:t>.- Mantener estrictamente el número necesario del personal en la escena, para la atención del incidente.</w:t>
            </w:r>
          </w:p>
        </w:tc>
      </w:tr>
      <w:tr w:rsidR="00D05B45">
        <w:trPr>
          <w:cantSplit/>
          <w:trHeight w:val="285"/>
        </w:trPr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AF9" w:rsidRDefault="00D05B45" w:rsidP="00FB28E3">
            <w:r>
              <w:t xml:space="preserve"> 1.- </w:t>
            </w:r>
            <w:r w:rsidR="00F07AF9">
              <w:t>Establecer un programa de coordinación entre las autoridades representantes de las entidades involucradas.</w:t>
            </w:r>
          </w:p>
          <w:p w:rsidR="00D05B45" w:rsidRDefault="00F07AF9" w:rsidP="00FB28E3">
            <w:r>
              <w:t xml:space="preserve"> 2.- </w:t>
            </w:r>
            <w:r w:rsidR="00D05B45">
              <w:t xml:space="preserve">Capacitar al personal de primera respuesta involucrado, en </w:t>
            </w:r>
            <w:r w:rsidR="00074E02">
              <w:t>incidentes</w:t>
            </w:r>
            <w:r w:rsidR="00697E5B">
              <w:t xml:space="preserve"> portuarios.</w:t>
            </w:r>
          </w:p>
          <w:p w:rsidR="00D05B45" w:rsidRDefault="00D05B45" w:rsidP="00FB28E3">
            <w:r>
              <w:t xml:space="preserve"> </w:t>
            </w:r>
            <w:r w:rsidR="00F07AF9">
              <w:t>3</w:t>
            </w:r>
            <w:r>
              <w:t xml:space="preserve">.- Establecer </w:t>
            </w:r>
            <w:r w:rsidR="00697E5B">
              <w:t xml:space="preserve">los medios necesarios y su coordinación  para responder a un accidente portuario. </w:t>
            </w:r>
          </w:p>
          <w:p w:rsidR="00D05B45" w:rsidRDefault="00D05B45" w:rsidP="00FB28E3">
            <w:r>
              <w:t xml:space="preserve"> </w:t>
            </w:r>
            <w:r w:rsidR="00F07AF9">
              <w:t>4</w:t>
            </w:r>
            <w:r>
              <w:t>.- Establecer programas de mantenimiento y reposición</w:t>
            </w:r>
            <w:r w:rsidR="00697E5B">
              <w:t xml:space="preserve"> de los medios establecidos para enfrentar un accidente portuario.</w:t>
            </w:r>
          </w:p>
        </w:tc>
      </w:tr>
      <w:tr w:rsidR="00D05B45">
        <w:trPr>
          <w:cantSplit/>
          <w:trHeight w:val="28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7E2F14">
              <w:rPr>
                <w:b/>
                <w:bCs/>
                <w:sz w:val="22"/>
                <w:szCs w:val="22"/>
              </w:rPr>
              <w:lastRenderedPageBreak/>
              <w:t>Anotaciones:</w:t>
            </w: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7E2F14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Default="00D05B45" w:rsidP="00FB28E3">
            <w:r>
              <w:t xml:space="preserve"> Este protocolo es</w:t>
            </w:r>
            <w:r w:rsidR="00F07AF9">
              <w:t>ta</w:t>
            </w:r>
            <w:r w:rsidR="00E6502F">
              <w:t xml:space="preserve"> basado en la organización del C</w:t>
            </w:r>
            <w:r w:rsidR="00F07AF9">
              <w:t xml:space="preserve">omité </w:t>
            </w:r>
            <w:r w:rsidR="00E6502F">
              <w:t>Z</w:t>
            </w:r>
            <w:r w:rsidR="00F07AF9">
              <w:t xml:space="preserve">onal de </w:t>
            </w:r>
            <w:r w:rsidR="00E6502F">
              <w:t>Protección M</w:t>
            </w:r>
            <w:r w:rsidR="00F07AF9">
              <w:t xml:space="preserve">arítima y respuestas a emergencias, organizado por la autoridad marítima nacional. (Dirección </w:t>
            </w:r>
            <w:r w:rsidR="00863B86">
              <w:t>Nacional de los Espacios Acuáticos</w:t>
            </w:r>
            <w:r w:rsidR="00F07AF9">
              <w:t>)</w:t>
            </w:r>
            <w:r>
              <w:t>.</w:t>
            </w:r>
          </w:p>
          <w:p w:rsidR="00F07AF9" w:rsidRDefault="00D05B45" w:rsidP="00FB28E3">
            <w:r>
              <w:t xml:space="preserve"> Cada entidad es responsable de sus procedimientos operativos, la implementación de los mismos y la evaluación de sus operaciones.</w:t>
            </w:r>
            <w:r w:rsidR="007E2F14">
              <w:t xml:space="preserve"> </w:t>
            </w:r>
            <w:r w:rsidR="00F07AF9">
              <w:t xml:space="preserve"> Las diferentes entidades involucradas en el Sistema de Comando de Incidentes, serán responsables de la capacitación de su personal, mantenimiento de los medios materiales, procedimientos operativos y de la implementación de los mismos.  </w:t>
            </w:r>
          </w:p>
          <w:p w:rsidR="007E2F14" w:rsidRDefault="007E2F14" w:rsidP="00FB28E3"/>
          <w:p w:rsidR="00D05B45" w:rsidRDefault="00F07AF9" w:rsidP="00FB28E3">
            <w:r>
              <w:t xml:space="preserve"> </w:t>
            </w:r>
            <w:r w:rsidR="00D05B45">
              <w:t xml:space="preserve"> Este protocolo será sujeto a revisión anualmente y será el equipo técnico quien pueda modificarlo en cualquiera de sus partes.</w:t>
            </w:r>
          </w:p>
          <w:p w:rsidR="00D05B45" w:rsidRDefault="00D05B45" w:rsidP="00FB28E3">
            <w:r>
              <w:t xml:space="preserve"> Cualquier sugerencia o aporte a este protocolo dirigirse a :</w:t>
            </w:r>
          </w:p>
          <w:p w:rsidR="00AC1BA5" w:rsidRPr="00AC1BA5" w:rsidRDefault="00AC1BA5" w:rsidP="00AC1BA5">
            <w:pPr>
              <w:jc w:val="right"/>
              <w:rPr>
                <w:b/>
              </w:rPr>
            </w:pPr>
            <w:r w:rsidRPr="00AC1BA5">
              <w:rPr>
                <w:b/>
              </w:rPr>
              <w:t xml:space="preserve">Equipo Técnico SCI: CSCG, Av. J.T. Marengo </w:t>
            </w:r>
          </w:p>
          <w:p w:rsidR="00AC1BA5" w:rsidRPr="00AC1BA5" w:rsidRDefault="00AC1BA5" w:rsidP="00AC1BA5">
            <w:pPr>
              <w:jc w:val="right"/>
              <w:rPr>
                <w:b/>
              </w:rPr>
            </w:pPr>
            <w:r w:rsidRPr="00AC1BA5">
              <w:rPr>
                <w:b/>
              </w:rPr>
              <w:t>Telf. (593 – 4) 2598001</w:t>
            </w:r>
          </w:p>
          <w:p w:rsidR="00AC1BA5" w:rsidRPr="00AC1BA5" w:rsidRDefault="00AC1BA5" w:rsidP="00AC1BA5">
            <w:pPr>
              <w:jc w:val="right"/>
              <w:rPr>
                <w:b/>
              </w:rPr>
            </w:pPr>
            <w:r w:rsidRPr="00AC1BA5">
              <w:rPr>
                <w:b/>
              </w:rPr>
              <w:t xml:space="preserve">procesoscigye@guayaquil.gov.ec </w:t>
            </w:r>
          </w:p>
          <w:p w:rsidR="00D05B45" w:rsidRPr="00B944C8" w:rsidRDefault="00AC1BA5" w:rsidP="00AC1BA5">
            <w:pPr>
              <w:jc w:val="right"/>
              <w:rPr>
                <w:b/>
              </w:rPr>
            </w:pPr>
            <w:r w:rsidRPr="00AC1BA5">
              <w:rPr>
                <w:b/>
              </w:rPr>
              <w:t>Guayaquil - Ecuador</w:t>
            </w:r>
          </w:p>
        </w:tc>
      </w:tr>
    </w:tbl>
    <w:p w:rsidR="00DD0998" w:rsidRDefault="00D05B45">
      <w:pPr>
        <w:rPr>
          <w:sz w:val="32"/>
        </w:rPr>
      </w:pPr>
      <w:r>
        <w:br w:type="page"/>
      </w:r>
      <w:r w:rsidR="00DD0998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7E2F14">
        <w:rPr>
          <w:rFonts w:eastAsia="Arial Unicode MS" w:cs="Arial"/>
          <w:b/>
          <w:bCs/>
          <w:sz w:val="32"/>
          <w:szCs w:val="24"/>
        </w:rPr>
        <w:t>AP - 001</w:t>
      </w:r>
    </w:p>
    <w:tbl>
      <w:tblPr>
        <w:tblW w:w="142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72"/>
        <w:gridCol w:w="8926"/>
        <w:gridCol w:w="286"/>
        <w:gridCol w:w="288"/>
        <w:gridCol w:w="288"/>
        <w:gridCol w:w="275"/>
        <w:gridCol w:w="276"/>
        <w:gridCol w:w="320"/>
        <w:gridCol w:w="280"/>
        <w:gridCol w:w="280"/>
        <w:gridCol w:w="280"/>
        <w:gridCol w:w="315"/>
        <w:gridCol w:w="314"/>
      </w:tblGrid>
      <w:tr w:rsidR="00863B86" w:rsidTr="00863B86">
        <w:trPr>
          <w:cantSplit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3B86" w:rsidRDefault="00863B86">
            <w:pPr>
              <w:rPr>
                <w:rFonts w:eastAsia="Arial Unicode MS" w:cs="Arial"/>
                <w:b/>
                <w:bCs/>
                <w:szCs w:val="24"/>
              </w:rPr>
            </w:pPr>
            <w:r>
              <w:rPr>
                <w:rFonts w:eastAsia="Arial Unicode MS" w:cs="Arial"/>
                <w:b/>
                <w:bCs/>
                <w:szCs w:val="24"/>
              </w:rPr>
              <w:t>FUNCIONES</w:t>
            </w:r>
          </w:p>
        </w:tc>
        <w:tc>
          <w:tcPr>
            <w:tcW w:w="89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B86" w:rsidRDefault="00863B86">
            <w:pPr>
              <w:rPr>
                <w:rFonts w:eastAsia="Arial Unicode MS" w:cs="Arial"/>
                <w:b/>
                <w:bCs/>
                <w:szCs w:val="24"/>
              </w:rPr>
            </w:pPr>
            <w:r w:rsidRPr="007C4497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3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B86" w:rsidRDefault="00175D57" w:rsidP="00863B86">
            <w:pPr>
              <w:rPr>
                <w:rFonts w:eastAsia="Arial Unicode MS" w:cs="Arial"/>
                <w:b/>
                <w:bCs/>
              </w:rPr>
            </w:pPr>
            <w:r>
              <w:rPr>
                <w:b/>
                <w:bCs/>
                <w:sz w:val="24"/>
              </w:rPr>
              <w:t>Responsables y apoyo</w:t>
            </w:r>
            <w:r w:rsidR="00863B86">
              <w:rPr>
                <w:b/>
                <w:bCs/>
                <w:sz w:val="24"/>
              </w:rPr>
              <w:t>: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25B" w:rsidRDefault="00D2325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5B" w:rsidRDefault="00D2325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11</w:t>
            </w:r>
          </w:p>
        </w:tc>
      </w:tr>
      <w:tr w:rsidR="00D2325B" w:rsidTr="00863B86">
        <w:trPr>
          <w:cantSplit/>
          <w:trHeight w:val="1439"/>
          <w:jc w:val="center"/>
        </w:trPr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25B" w:rsidRDefault="00D2325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25B" w:rsidRDefault="00D2325B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 w:rsidRPr="00AC1BA5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AC1BA5">
              <w:rPr>
                <w:rFonts w:eastAsia="Arial Unicode MS" w:cs="Arial"/>
                <w:sz w:val="18"/>
                <w:szCs w:val="18"/>
              </w:rPr>
              <w:t>PN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 w:rsidRPr="00AC1BA5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 w:rsidRPr="00AC1BA5">
              <w:rPr>
                <w:rFonts w:eastAsia="Arial Unicode MS" w:cs="Arial"/>
                <w:sz w:val="18"/>
                <w:szCs w:val="18"/>
              </w:rPr>
              <w:t>CR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175D57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 w:rsidRPr="00AC1BA5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Serv. </w:t>
            </w:r>
            <w:r w:rsidRPr="00AC1BA5">
              <w:rPr>
                <w:rFonts w:eastAsia="Arial Unicode MS" w:cs="Arial"/>
                <w:sz w:val="18"/>
                <w:szCs w:val="18"/>
              </w:rPr>
              <w:t>Basic.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H</w:t>
            </w:r>
            <w:r w:rsidRPr="00AC1BA5">
              <w:rPr>
                <w:rFonts w:eastAsia="Arial Unicode MS" w:cs="Arial"/>
                <w:sz w:val="18"/>
                <w:szCs w:val="18"/>
              </w:rPr>
              <w:t>ospitales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863B86" w:rsidP="00863B8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I</w:t>
            </w:r>
            <w:r w:rsidR="00D2325B" w:rsidRPr="00AC1BA5">
              <w:rPr>
                <w:rFonts w:eastAsia="Arial Unicode MS" w:cs="Arial"/>
                <w:sz w:val="18"/>
                <w:szCs w:val="18"/>
              </w:rPr>
              <w:t>nstal</w:t>
            </w:r>
            <w:r w:rsidR="00D2325B">
              <w:rPr>
                <w:rFonts w:eastAsia="Arial Unicode MS" w:cs="Arial"/>
                <w:sz w:val="18"/>
                <w:szCs w:val="18"/>
              </w:rPr>
              <w:t>.</w:t>
            </w:r>
            <w:r w:rsidR="00D2325B" w:rsidRPr="00AC1BA5">
              <w:rPr>
                <w:rFonts w:eastAsia="Arial Unicode MS" w:cs="Arial"/>
                <w:sz w:val="18"/>
                <w:szCs w:val="18"/>
              </w:rPr>
              <w:t>Port.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Cap. </w:t>
            </w:r>
            <w:r w:rsidRPr="00AC1BA5">
              <w:rPr>
                <w:rFonts w:eastAsia="Arial Unicode MS" w:cs="Arial"/>
                <w:sz w:val="18"/>
                <w:szCs w:val="18"/>
              </w:rPr>
              <w:t>Puerto.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2325B" w:rsidRPr="00AC1BA5" w:rsidRDefault="00D2325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CSCG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1. Activación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Recepción de llamada en Instalación Portuaria.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25B" w:rsidRDefault="00D2325B" w:rsidP="00D2325B">
            <w:pPr>
              <w:jc w:val="center"/>
            </w:pPr>
            <w:r w:rsidRPr="00FF45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25B" w:rsidRDefault="00D2325B" w:rsidP="00D2325B">
            <w:pPr>
              <w:jc w:val="center"/>
            </w:pPr>
            <w:r w:rsidRPr="00FF45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25B" w:rsidRDefault="00D2325B" w:rsidP="00D2325B">
            <w:pPr>
              <w:jc w:val="center"/>
            </w:pPr>
            <w:r w:rsidRPr="00FF45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25B" w:rsidRDefault="00D2325B" w:rsidP="00D2325B">
            <w:pPr>
              <w:jc w:val="center"/>
            </w:pPr>
            <w:r w:rsidRPr="00FF45E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Registro de mayor cantidad de información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La central que reciba la llamada comunicara a la central de coordinación de emergencias 1-1-2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Capitanía de Puerto Activa el Plan Zonal de Protección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3E4EA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2. Instalación del puesto de mando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Ubicar el puesto de comando en el lugar designado.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3E4EA0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Estar señalizado con el símbolo de puesto de mando (PM)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3E4EA0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3E4EA0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Realizar un chequeo de comunicaciones con las entidades involucradas en el sitio de la escena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3E4EA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3. Evaluación y despacho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Evaluación de la emergencia por parte del Grupo Director del COZPRE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Pr="0090207E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Pr="0090207E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Pr="0090207E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Pr="0090207E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3E4EA0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3E4EA0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El Capitán del Puerto de Guayaquil, en coordinación con los representantes del grupo director, realiza el requerimiento de los recursos humanos y materiales requeridos a las instituciones integrantes del COZPRE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B0318">
            <w:pPr>
              <w:rPr>
                <w:rFonts w:eastAsia="Arial Unicode MS"/>
              </w:rPr>
            </w:pPr>
            <w:r w:rsidRPr="00DB0318">
              <w:rPr>
                <w:rFonts w:eastAsia="Arial Unicode MS"/>
                <w:color w:val="FF0000"/>
              </w:rPr>
              <w:t>4</w:t>
            </w:r>
            <w:r w:rsidR="00D2325B">
              <w:rPr>
                <w:rFonts w:eastAsia="Arial Unicode MS"/>
              </w:rPr>
              <w:t>. Arribo a la Zona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El Jefe del Grupo Operacional asume el comando al llegar al incidente y reporta al PM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Establecer el Puesto de Comando de </w:t>
            </w:r>
            <w:smartTag w:uri="urn:schemas-microsoft-com:office:smarttags" w:element="PersonName">
              <w:smartTagPr>
                <w:attr w:name="ProductID" w:val="la Escena"/>
              </w:smartTagPr>
              <w:r>
                <w:rPr>
                  <w:rFonts w:eastAsia="Arial Unicode MS"/>
                </w:rPr>
                <w:t>la Escena</w:t>
              </w:r>
            </w:smartTag>
            <w:r>
              <w:rPr>
                <w:rFonts w:eastAsia="Arial Unicode MS"/>
              </w:rPr>
              <w:t xml:space="preserve"> (PCE)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Evaluar la situación, riesgos potenciales,  rutas de ingreso y evacuación en el área afectada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Pr="00DB0318" w:rsidRDefault="00DB0318" w:rsidP="00D2325B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DB0318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Dar cumplimiento a las disposiciones emitidas por el Grupo Director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Coordinar la intervención en la escena de los miembros del Grupo Operacional, personal de Apoyo logístico, y personal de </w:t>
            </w:r>
            <w:smartTag w:uri="urn:schemas-microsoft-com:office:smarttags" w:element="PersonName">
              <w:smartTagPr>
                <w:attr w:name="ProductID" w:val="la Instalaci￳n Portuaria"/>
              </w:smartTagPr>
              <w:smartTag w:uri="urn:schemas-microsoft-com:office:smarttags" w:element="PersonName">
                <w:smartTagPr>
                  <w:attr w:name="ProductID" w:val="la Instalaci￳n"/>
                </w:smartTagPr>
                <w:r>
                  <w:rPr>
                    <w:rFonts w:eastAsia="Arial Unicode MS"/>
                  </w:rPr>
                  <w:t>la Instalación</w:t>
                </w:r>
              </w:smartTag>
              <w:r>
                <w:rPr>
                  <w:rFonts w:eastAsia="Arial Unicode MS"/>
                </w:rPr>
                <w:t xml:space="preserve"> Portuaria</w:t>
              </w:r>
            </w:smartTag>
            <w:r>
              <w:rPr>
                <w:rFonts w:eastAsia="Arial Unicode MS"/>
              </w:rPr>
              <w:t xml:space="preserve"> previa autorización del Grupo Director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 Asegurar el área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Establecer un perímetro de seguridad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Designar y asegurar una vía principal y secundaria para el ingreso y evacuación de los grupos de respuesta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Desviar el tránsito y evitar embotellamiento, instalando conos de señalización para ingreso a instalaciones portuarias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Revisar la zona para descartar más víctimas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Reportar daños a infraestructura de servicios básicos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Evaluar riesgos potenciales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Organizar cuando menos las siguientes zonas: Lugar de Espera, Vías de evacuación, Corredor de Descontaminación, Zona de recuperación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6. Acciones Primarias a desarrollar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Solicitar a las personas involucradas, la evacuación de la zona en forma verbal, hacia la zona de seguridad establecida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AC1BA5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Si es posible reconocer e identificar el material peligroso. Informar al PM los hallazgos, riesgos del material identificado y consecuencias potenciales asociadas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Pr="00DB0318" w:rsidRDefault="00DB0318" w:rsidP="00D2325B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DB0318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AC1BA5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Dar los primeros auxilios al personal afectado en el incidente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DD099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7. Ingreso y evacuación de las victimas.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Ingresar al área solo el personal especializados con el equipo de protección personal adecuado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DD0998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DD099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Evacuar a las víctimas hacia los centros de salud más cercanos por los medios más rápidos disponibles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 w:rsidP="00DD0998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DD099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Llevar un control del personal evacuado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8.- Cierre de Operaciones.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D2325B" w:rsidP="00AC1BA5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Recopilar información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Recoger equipo y revisarlo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Cruce y devolución de equipos prestados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Reportar disponibilidad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Realizar un informe sobre la operación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Retorno a las operaciones normales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13. Consolidación de información.</w:t>
            </w: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Pr="00AC1BA5" w:rsidRDefault="00301664" w:rsidP="00AC1BA5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Llevar un registro </w:t>
            </w:r>
            <w:r w:rsidR="00D2325B">
              <w:rPr>
                <w:rFonts w:eastAsia="Arial Unicode MS"/>
              </w:rPr>
              <w:t>que incluya: personas atendidas, institución que traslada y centro médico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Pr="00DB0318" w:rsidRDefault="00DB0318" w:rsidP="00D2325B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D2325B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>Preparar informe correspondiente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D2325B" w:rsidTr="00863B86">
        <w:trPr>
          <w:cantSplit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25B" w:rsidRDefault="00D2325B">
            <w:pPr>
              <w:rPr>
                <w:rFonts w:eastAsia="Arial Unicode MS"/>
              </w:rPr>
            </w:pPr>
          </w:p>
        </w:tc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325B" w:rsidRDefault="00541543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5B" w:rsidRDefault="00D2325B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5B" w:rsidRDefault="008E5431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B35F56" w:rsidTr="00042D78">
        <w:trPr>
          <w:cantSplit/>
          <w:jc w:val="center"/>
        </w:trPr>
        <w:tc>
          <w:tcPr>
            <w:tcW w:w="142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5F56" w:rsidRDefault="00B35F56" w:rsidP="00D2325B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/>
                <w:i/>
              </w:rPr>
              <w:t>Nota</w:t>
            </w:r>
            <w:r w:rsidRPr="00F546B2">
              <w:rPr>
                <w:rFonts w:eastAsia="Arial Unicode MS"/>
                <w:i/>
              </w:rPr>
              <w:t xml:space="preserve">: </w:t>
            </w:r>
            <w:r w:rsidRPr="00F546B2">
              <w:rPr>
                <w:rFonts w:eastAsia="Arial Unicode MS" w:cs="Arial"/>
                <w:bCs/>
                <w:i/>
              </w:rPr>
              <w:t>La consolidación de la información cantonal la llevará a cabo la CSCG a través de un informe situacional para entregar a la sala situacional provincial.</w:t>
            </w:r>
          </w:p>
        </w:tc>
      </w:tr>
    </w:tbl>
    <w:p w:rsidR="00DD0998" w:rsidRDefault="00DD0998"/>
    <w:sectPr w:rsidR="00DD0998" w:rsidSect="00AD1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232" w:bottom="567" w:left="1440" w:header="270" w:footer="394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EA" w:rsidRDefault="00F26AEA">
      <w:r>
        <w:separator/>
      </w:r>
    </w:p>
  </w:endnote>
  <w:endnote w:type="continuationSeparator" w:id="0">
    <w:p w:rsidR="00F26AEA" w:rsidRDefault="00F2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90" w:rsidRDefault="003155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14" w:rsidRPr="007D456D" w:rsidRDefault="007E2F14" w:rsidP="007E2F14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>REG. A</w:t>
    </w:r>
    <w:r>
      <w:rPr>
        <w:b/>
      </w:rPr>
      <w:t>P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5027B1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5027B1" w:rsidRPr="007D456D">
      <w:rPr>
        <w:rStyle w:val="PageNumber"/>
        <w:b/>
      </w:rPr>
      <w:fldChar w:fldCharType="separate"/>
    </w:r>
    <w:r w:rsidR="00315590">
      <w:rPr>
        <w:rStyle w:val="PageNumber"/>
        <w:b/>
        <w:noProof/>
      </w:rPr>
      <w:t>1</w:t>
    </w:r>
    <w:r w:rsidR="005027B1" w:rsidRPr="007D456D">
      <w:rPr>
        <w:rStyle w:val="PageNumber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90" w:rsidRDefault="00315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EA" w:rsidRDefault="00F26AEA">
      <w:r>
        <w:separator/>
      </w:r>
    </w:p>
  </w:footnote>
  <w:footnote w:type="continuationSeparator" w:id="0">
    <w:p w:rsidR="00F26AEA" w:rsidRDefault="00F26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90" w:rsidRDefault="003155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26" w:rsidRPr="00AD1343" w:rsidRDefault="00315590" w:rsidP="00AD1343">
    <w:pPr>
      <w:pStyle w:val="Header"/>
      <w:pBdr>
        <w:bottom w:val="none" w:sz="0" w:space="0" w:color="auto"/>
      </w:pBdr>
      <w:jc w:val="center"/>
      <w:rPr>
        <w:rFonts w:eastAsia="Arial Unicode MS"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2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1343">
      <w:rPr>
        <w:noProof/>
        <w:lang w:val="es-EC" w:eastAsia="es-EC"/>
      </w:rPr>
      <w:drawing>
        <wp:inline distT="0" distB="0" distL="0" distR="0">
          <wp:extent cx="647700" cy="628650"/>
          <wp:effectExtent l="19050" t="0" r="0" b="0"/>
          <wp:docPr id="1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90" w:rsidRDefault="00315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9938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2526"/>
    <w:rsid w:val="00013426"/>
    <w:rsid w:val="000148CE"/>
    <w:rsid w:val="00031998"/>
    <w:rsid w:val="0006504A"/>
    <w:rsid w:val="00074E02"/>
    <w:rsid w:val="000756DC"/>
    <w:rsid w:val="00124BB5"/>
    <w:rsid w:val="00164F1D"/>
    <w:rsid w:val="00175D57"/>
    <w:rsid w:val="001A4D9F"/>
    <w:rsid w:val="001C662D"/>
    <w:rsid w:val="001D2C8B"/>
    <w:rsid w:val="001E1767"/>
    <w:rsid w:val="00206C04"/>
    <w:rsid w:val="00233E96"/>
    <w:rsid w:val="00261256"/>
    <w:rsid w:val="00264BA5"/>
    <w:rsid w:val="002840D4"/>
    <w:rsid w:val="002B586C"/>
    <w:rsid w:val="002C4521"/>
    <w:rsid w:val="00301664"/>
    <w:rsid w:val="00315590"/>
    <w:rsid w:val="00321D24"/>
    <w:rsid w:val="00326368"/>
    <w:rsid w:val="00334C76"/>
    <w:rsid w:val="00381086"/>
    <w:rsid w:val="00395B85"/>
    <w:rsid w:val="003A7772"/>
    <w:rsid w:val="003C0561"/>
    <w:rsid w:val="003C6DAE"/>
    <w:rsid w:val="003E4EA0"/>
    <w:rsid w:val="00465B6B"/>
    <w:rsid w:val="00493EF2"/>
    <w:rsid w:val="004D6FB8"/>
    <w:rsid w:val="004F6AFA"/>
    <w:rsid w:val="005027B1"/>
    <w:rsid w:val="005237F8"/>
    <w:rsid w:val="00531340"/>
    <w:rsid w:val="00541543"/>
    <w:rsid w:val="005C0A0A"/>
    <w:rsid w:val="005D55DD"/>
    <w:rsid w:val="005F4965"/>
    <w:rsid w:val="006005A3"/>
    <w:rsid w:val="00697E5B"/>
    <w:rsid w:val="006C1C2F"/>
    <w:rsid w:val="006D3DA4"/>
    <w:rsid w:val="006E333C"/>
    <w:rsid w:val="0071665A"/>
    <w:rsid w:val="007306B6"/>
    <w:rsid w:val="00742725"/>
    <w:rsid w:val="007C6097"/>
    <w:rsid w:val="007E2F14"/>
    <w:rsid w:val="007F06B3"/>
    <w:rsid w:val="00835C43"/>
    <w:rsid w:val="00843F90"/>
    <w:rsid w:val="00863B86"/>
    <w:rsid w:val="00892468"/>
    <w:rsid w:val="00897868"/>
    <w:rsid w:val="008E5431"/>
    <w:rsid w:val="008E5E56"/>
    <w:rsid w:val="0090207E"/>
    <w:rsid w:val="0091710A"/>
    <w:rsid w:val="0094268E"/>
    <w:rsid w:val="009F3434"/>
    <w:rsid w:val="00A21D4C"/>
    <w:rsid w:val="00A50925"/>
    <w:rsid w:val="00A85DEF"/>
    <w:rsid w:val="00AC1BA5"/>
    <w:rsid w:val="00AD1343"/>
    <w:rsid w:val="00AD6A66"/>
    <w:rsid w:val="00AE01D3"/>
    <w:rsid w:val="00AE1E31"/>
    <w:rsid w:val="00AF2178"/>
    <w:rsid w:val="00AF5CE8"/>
    <w:rsid w:val="00B10B56"/>
    <w:rsid w:val="00B312CC"/>
    <w:rsid w:val="00B35F56"/>
    <w:rsid w:val="00BB6E38"/>
    <w:rsid w:val="00BC3806"/>
    <w:rsid w:val="00BD16E9"/>
    <w:rsid w:val="00C01E76"/>
    <w:rsid w:val="00C1120F"/>
    <w:rsid w:val="00C52AF2"/>
    <w:rsid w:val="00C70CC7"/>
    <w:rsid w:val="00C76AB7"/>
    <w:rsid w:val="00CA4113"/>
    <w:rsid w:val="00CB0697"/>
    <w:rsid w:val="00D05B45"/>
    <w:rsid w:val="00D2325B"/>
    <w:rsid w:val="00D261A1"/>
    <w:rsid w:val="00D353E9"/>
    <w:rsid w:val="00D45941"/>
    <w:rsid w:val="00DB0318"/>
    <w:rsid w:val="00DB1BED"/>
    <w:rsid w:val="00DC1DB3"/>
    <w:rsid w:val="00DD0998"/>
    <w:rsid w:val="00DE693D"/>
    <w:rsid w:val="00E12899"/>
    <w:rsid w:val="00E34867"/>
    <w:rsid w:val="00E47950"/>
    <w:rsid w:val="00E6502F"/>
    <w:rsid w:val="00E917B4"/>
    <w:rsid w:val="00E94B60"/>
    <w:rsid w:val="00EA3C05"/>
    <w:rsid w:val="00EB307B"/>
    <w:rsid w:val="00ED01C5"/>
    <w:rsid w:val="00ED59CE"/>
    <w:rsid w:val="00F07AF9"/>
    <w:rsid w:val="00F26AEA"/>
    <w:rsid w:val="00F34604"/>
    <w:rsid w:val="00F546B2"/>
    <w:rsid w:val="00F62FD1"/>
    <w:rsid w:val="00F76A55"/>
    <w:rsid w:val="00FA7077"/>
    <w:rsid w:val="00FB28E3"/>
    <w:rsid w:val="00FE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8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D1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F62FD1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F62FD1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F62FD1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62FD1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62FD1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62FD1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62FD1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62FD1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62FD1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62FD1"/>
    <w:pPr>
      <w:keepLines/>
    </w:pPr>
  </w:style>
  <w:style w:type="paragraph" w:customStyle="1" w:styleId="Text2">
    <w:name w:val="Text 2"/>
    <w:basedOn w:val="Text1"/>
    <w:rsid w:val="00F62FD1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F62FD1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F62FD1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F62FD1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F62FD1"/>
    <w:pPr>
      <w:spacing w:after="120"/>
    </w:pPr>
  </w:style>
  <w:style w:type="paragraph" w:customStyle="1" w:styleId="Underline1">
    <w:name w:val="Underline 1"/>
    <w:basedOn w:val="Normal"/>
    <w:rsid w:val="00F62FD1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F62FD1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F62FD1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F62FD1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F62FD1"/>
  </w:style>
  <w:style w:type="paragraph" w:customStyle="1" w:styleId="cuerpo">
    <w:name w:val="cuerpo"/>
    <w:basedOn w:val="Normal"/>
    <w:rsid w:val="00F62F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F62FD1"/>
    <w:pPr>
      <w:spacing w:before="60" w:after="60"/>
    </w:pPr>
  </w:style>
  <w:style w:type="paragraph" w:customStyle="1" w:styleId="Section">
    <w:name w:val="Section"/>
    <w:basedOn w:val="Normal"/>
    <w:rsid w:val="00F62FD1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F62FD1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F62FD1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F62FD1"/>
    <w:pPr>
      <w:ind w:left="1134"/>
    </w:pPr>
  </w:style>
  <w:style w:type="paragraph" w:customStyle="1" w:styleId="Bullet1">
    <w:name w:val="Bullet 1"/>
    <w:basedOn w:val="Normal"/>
    <w:rsid w:val="00F62FD1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F62FD1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F62FD1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F62FD1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F62FD1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F62FD1"/>
    <w:rPr>
      <w:rFonts w:ascii="Gill Sans" w:hAnsi="Gill Sans"/>
    </w:rPr>
  </w:style>
  <w:style w:type="paragraph" w:customStyle="1" w:styleId="Notes">
    <w:name w:val="Notes"/>
    <w:rsid w:val="00F62FD1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F62FD1"/>
    <w:rPr>
      <w:sz w:val="16"/>
      <w:szCs w:val="16"/>
    </w:rPr>
  </w:style>
  <w:style w:type="paragraph" w:customStyle="1" w:styleId="CoverHeadings">
    <w:name w:val="Cover Headings"/>
    <w:basedOn w:val="Subheading"/>
    <w:rsid w:val="00F62FD1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F62FD1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F62FD1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F62FD1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F62FD1"/>
    <w:pPr>
      <w:ind w:left="1009"/>
    </w:pPr>
  </w:style>
  <w:style w:type="paragraph" w:customStyle="1" w:styleId="Underline2">
    <w:name w:val="Underline 2"/>
    <w:basedOn w:val="Underline1"/>
    <w:rsid w:val="00F62FD1"/>
    <w:pPr>
      <w:ind w:left="567"/>
    </w:pPr>
  </w:style>
  <w:style w:type="paragraph" w:customStyle="1" w:styleId="Step">
    <w:name w:val="Step"/>
    <w:basedOn w:val="Normal"/>
    <w:rsid w:val="00F62FD1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F62FD1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F62FD1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F62FD1"/>
    <w:pPr>
      <w:ind w:left="1418"/>
    </w:pPr>
  </w:style>
  <w:style w:type="paragraph" w:customStyle="1" w:styleId="Text4">
    <w:name w:val="Text 4"/>
    <w:basedOn w:val="Text3"/>
    <w:rsid w:val="00F62FD1"/>
    <w:pPr>
      <w:ind w:left="1679"/>
    </w:pPr>
  </w:style>
  <w:style w:type="paragraph" w:customStyle="1" w:styleId="Bullet5">
    <w:name w:val="Bullet 5"/>
    <w:basedOn w:val="Bullet4"/>
    <w:rsid w:val="00F62FD1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F62FD1"/>
    <w:pPr>
      <w:ind w:left="2268"/>
    </w:pPr>
  </w:style>
  <w:style w:type="paragraph" w:styleId="CommentText">
    <w:name w:val="annotation text"/>
    <w:basedOn w:val="Normal"/>
    <w:semiHidden/>
    <w:rsid w:val="00F62FD1"/>
  </w:style>
  <w:style w:type="paragraph" w:customStyle="1" w:styleId="Label">
    <w:name w:val="Label"/>
    <w:basedOn w:val="Normal"/>
    <w:rsid w:val="00F62FD1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F62FD1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F62FD1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F62FD1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F62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F62FD1"/>
    <w:rPr>
      <w:color w:val="800080"/>
      <w:u w:val="single"/>
    </w:rPr>
  </w:style>
  <w:style w:type="paragraph" w:customStyle="1" w:styleId="Number">
    <w:name w:val="Number"/>
    <w:basedOn w:val="Normal"/>
    <w:rsid w:val="00F62FD1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F62FD1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F62FD1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F62FD1"/>
    <w:rPr>
      <w:color w:val="0000FF"/>
      <w:u w:val="single"/>
    </w:rPr>
  </w:style>
  <w:style w:type="paragraph" w:customStyle="1" w:styleId="TableSubtitle">
    <w:name w:val="Table Subtitle"/>
    <w:basedOn w:val="TableTitle"/>
    <w:rsid w:val="00F62FD1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F62FD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F62FD1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F62FD1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F62FD1"/>
    <w:pPr>
      <w:ind w:left="1124"/>
    </w:pPr>
  </w:style>
  <w:style w:type="paragraph" w:customStyle="1" w:styleId="NORMAL0">
    <w:name w:val="NORMAL"/>
    <w:rsid w:val="00F62FD1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F62FD1"/>
  </w:style>
  <w:style w:type="character" w:customStyle="1" w:styleId="Small">
    <w:name w:val="Small"/>
    <w:basedOn w:val="DefaultParagraphFont"/>
    <w:rsid w:val="00F62FD1"/>
    <w:rPr>
      <w:rFonts w:ascii="Times New Roman" w:hAnsi="Times New Roman"/>
      <w:sz w:val="16"/>
    </w:rPr>
  </w:style>
  <w:style w:type="paragraph" w:styleId="BlockText">
    <w:name w:val="Block Text"/>
    <w:basedOn w:val="Normal"/>
    <w:rsid w:val="00F62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F62FD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F62FD1"/>
  </w:style>
  <w:style w:type="paragraph" w:customStyle="1" w:styleId="Addressee">
    <w:name w:val="Addressee"/>
    <w:basedOn w:val="Normal"/>
    <w:rsid w:val="00F62FD1"/>
    <w:pPr>
      <w:keepLines/>
    </w:pPr>
  </w:style>
  <w:style w:type="paragraph" w:customStyle="1" w:styleId="Subject">
    <w:name w:val="Subject"/>
    <w:basedOn w:val="Normal"/>
    <w:rsid w:val="00F62FD1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F62FD1"/>
  </w:style>
  <w:style w:type="paragraph" w:customStyle="1" w:styleId="TableText1">
    <w:name w:val="Table Text1"/>
    <w:basedOn w:val="Normal"/>
    <w:rsid w:val="00F62FD1"/>
    <w:pPr>
      <w:keepLines/>
      <w:spacing w:before="60" w:after="60"/>
    </w:pPr>
  </w:style>
  <w:style w:type="paragraph" w:customStyle="1" w:styleId="TableTitle1">
    <w:name w:val="Table Title1"/>
    <w:basedOn w:val="TableText"/>
    <w:rsid w:val="00F62FD1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F62FD1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F62FD1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F62FD1"/>
  </w:style>
  <w:style w:type="paragraph" w:customStyle="1" w:styleId="EvalSmallTitle">
    <w:name w:val="Eval Small Title"/>
    <w:basedOn w:val="BodyText"/>
    <w:rsid w:val="00F62FD1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F62FD1"/>
    <w:rPr>
      <w:vertAlign w:val="superscript"/>
    </w:rPr>
  </w:style>
  <w:style w:type="paragraph" w:styleId="BodyText2">
    <w:name w:val="Body Text 2"/>
    <w:basedOn w:val="Normal"/>
    <w:rsid w:val="00F62FD1"/>
    <w:rPr>
      <w:rFonts w:cs="Arial"/>
      <w:b/>
      <w:bCs/>
      <w:szCs w:val="48"/>
    </w:rPr>
  </w:style>
  <w:style w:type="paragraph" w:styleId="BodyText3">
    <w:name w:val="Body Text 3"/>
    <w:basedOn w:val="Normal"/>
    <w:rsid w:val="00F62FD1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F62FD1"/>
  </w:style>
  <w:style w:type="paragraph" w:styleId="FootnoteText">
    <w:name w:val="footnote text"/>
    <w:basedOn w:val="Normal"/>
    <w:semiHidden/>
    <w:rsid w:val="00F62FD1"/>
  </w:style>
  <w:style w:type="character" w:styleId="FootnoteReference">
    <w:name w:val="footnote reference"/>
    <w:basedOn w:val="DefaultParagraphFont"/>
    <w:semiHidden/>
    <w:rsid w:val="00F62FD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62FD1"/>
  </w:style>
  <w:style w:type="paragraph" w:styleId="TOC2">
    <w:name w:val="toc 2"/>
    <w:basedOn w:val="Normal"/>
    <w:next w:val="Normal"/>
    <w:autoRedefine/>
    <w:semiHidden/>
    <w:rsid w:val="00F62FD1"/>
    <w:pPr>
      <w:ind w:left="200"/>
    </w:pPr>
  </w:style>
  <w:style w:type="paragraph" w:styleId="TOC3">
    <w:name w:val="toc 3"/>
    <w:basedOn w:val="Normal"/>
    <w:next w:val="Normal"/>
    <w:autoRedefine/>
    <w:semiHidden/>
    <w:rsid w:val="00F62FD1"/>
    <w:pPr>
      <w:ind w:left="400"/>
    </w:pPr>
  </w:style>
  <w:style w:type="paragraph" w:styleId="TOC4">
    <w:name w:val="toc 4"/>
    <w:basedOn w:val="Normal"/>
    <w:next w:val="Normal"/>
    <w:autoRedefine/>
    <w:semiHidden/>
    <w:rsid w:val="00F62FD1"/>
    <w:pPr>
      <w:ind w:left="600"/>
    </w:pPr>
  </w:style>
  <w:style w:type="paragraph" w:styleId="TOC5">
    <w:name w:val="toc 5"/>
    <w:basedOn w:val="Normal"/>
    <w:next w:val="Normal"/>
    <w:autoRedefine/>
    <w:semiHidden/>
    <w:rsid w:val="00F62FD1"/>
    <w:pPr>
      <w:ind w:left="800"/>
    </w:pPr>
  </w:style>
  <w:style w:type="paragraph" w:styleId="TOC6">
    <w:name w:val="toc 6"/>
    <w:basedOn w:val="Normal"/>
    <w:next w:val="Normal"/>
    <w:autoRedefine/>
    <w:semiHidden/>
    <w:rsid w:val="00F62FD1"/>
    <w:pPr>
      <w:ind w:left="1000"/>
    </w:pPr>
  </w:style>
  <w:style w:type="paragraph" w:styleId="TOC7">
    <w:name w:val="toc 7"/>
    <w:basedOn w:val="Normal"/>
    <w:next w:val="Normal"/>
    <w:autoRedefine/>
    <w:semiHidden/>
    <w:rsid w:val="00F62FD1"/>
    <w:pPr>
      <w:ind w:left="1200"/>
    </w:pPr>
  </w:style>
  <w:style w:type="paragraph" w:styleId="TOC8">
    <w:name w:val="toc 8"/>
    <w:basedOn w:val="Normal"/>
    <w:next w:val="Normal"/>
    <w:autoRedefine/>
    <w:semiHidden/>
    <w:rsid w:val="00F62FD1"/>
    <w:pPr>
      <w:ind w:left="1400"/>
    </w:pPr>
  </w:style>
  <w:style w:type="paragraph" w:styleId="TOC9">
    <w:name w:val="toc 9"/>
    <w:basedOn w:val="Normal"/>
    <w:next w:val="Normal"/>
    <w:autoRedefine/>
    <w:semiHidden/>
    <w:rsid w:val="00F62FD1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4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CFA3TTQ3VTST-28-8</_dlc_DocId>
    <_dlc_DocIdUrl xmlns="8f7f2b02-361a-46f8-9361-5c4aecfb9ebc">
      <Url>https://guayaquil.gob.ec/_layouts/15/DocIdRedir.aspx?ID=CFA3TTQ3VTST-28-8</Url>
      <Description>CFA3TTQ3VTST-28-8</Description>
    </_dlc_DocIdUrl>
  </documentManagement>
</p:properties>
</file>

<file path=customXml/itemProps1.xml><?xml version="1.0" encoding="utf-8"?>
<ds:datastoreItem xmlns:ds="http://schemas.openxmlformats.org/officeDocument/2006/customXml" ds:itemID="{ED8BD5FD-FCD8-454F-9C38-584EB35EA010}"/>
</file>

<file path=customXml/itemProps2.xml><?xml version="1.0" encoding="utf-8"?>
<ds:datastoreItem xmlns:ds="http://schemas.openxmlformats.org/officeDocument/2006/customXml" ds:itemID="{565CE712-91D1-48F5-97D4-5C397B97AB26}"/>
</file>

<file path=customXml/itemProps3.xml><?xml version="1.0" encoding="utf-8"?>
<ds:datastoreItem xmlns:ds="http://schemas.openxmlformats.org/officeDocument/2006/customXml" ds:itemID="{4303BD11-D5AD-4490-B375-8609CF56AC94}"/>
</file>

<file path=customXml/itemProps4.xml><?xml version="1.0" encoding="utf-8"?>
<ds:datastoreItem xmlns:ds="http://schemas.openxmlformats.org/officeDocument/2006/customXml" ds:itemID="{44FA5F45-6324-453E-9A8E-6A84A7BF7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1104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7167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mailto:defensacivil-gye@latinmail.com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11</cp:revision>
  <cp:lastPrinted>2004-06-09T14:10:00Z</cp:lastPrinted>
  <dcterms:created xsi:type="dcterms:W3CDTF">2010-11-11T18:14:00Z</dcterms:created>
  <dcterms:modified xsi:type="dcterms:W3CDTF">2010-11-13T20:36:00Z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01322775-9a95-4432-8924-a7876af57ee3</vt:lpwstr>
  </property>
</Properties>
</file>