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290"/>
        <w:gridCol w:w="1980"/>
        <w:gridCol w:w="2250"/>
        <w:gridCol w:w="3690"/>
        <w:gridCol w:w="2430"/>
      </w:tblGrid>
      <w:tr w:rsidR="00D05B45" w:rsidRPr="00581A9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581A9C" w:rsidRDefault="00D05B45" w:rsidP="00FB28E3">
            <w:pPr>
              <w:jc w:val="center"/>
              <w:rPr>
                <w:b/>
                <w:bCs/>
                <w:sz w:val="28"/>
                <w:szCs w:val="28"/>
              </w:rPr>
            </w:pPr>
            <w:r w:rsidRPr="00581A9C">
              <w:rPr>
                <w:b/>
                <w:bCs/>
                <w:sz w:val="28"/>
                <w:szCs w:val="28"/>
              </w:rPr>
              <w:t>Cantón Guayaquil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D05B45" w:rsidRPr="00581A9C" w:rsidRDefault="00D05B45" w:rsidP="00FB28E3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581A9C">
              <w:rPr>
                <w:b/>
                <w:sz w:val="28"/>
                <w:szCs w:val="28"/>
              </w:rPr>
              <w:t xml:space="preserve">Plan </w:t>
            </w:r>
            <w:r w:rsidR="002656F7" w:rsidRPr="00581A9C">
              <w:rPr>
                <w:b/>
                <w:sz w:val="28"/>
                <w:szCs w:val="28"/>
              </w:rPr>
              <w:t xml:space="preserve">Cantonal </w:t>
            </w:r>
            <w:r w:rsidRPr="00581A9C">
              <w:rPr>
                <w:b/>
                <w:sz w:val="28"/>
                <w:szCs w:val="28"/>
              </w:rPr>
              <w:t>de Emergencias y Contingencias</w:t>
            </w:r>
          </w:p>
          <w:p w:rsidR="00D05B45" w:rsidRPr="00581A9C" w:rsidRDefault="00D05B45" w:rsidP="00307431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581A9C">
              <w:rPr>
                <w:b/>
                <w:sz w:val="28"/>
                <w:szCs w:val="28"/>
              </w:rPr>
              <w:t>Manual de Protocolos del Sistema de Comando de Incidentes</w:t>
            </w:r>
          </w:p>
        </w:tc>
      </w:tr>
      <w:tr w:rsidR="00307431" w:rsidRPr="00581A9C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307431" w:rsidRPr="00581A9C" w:rsidRDefault="00307431" w:rsidP="00FB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Nombre del protocolo: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307431" w:rsidRPr="00581A9C" w:rsidRDefault="00307431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Actualizado a: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07431" w:rsidRPr="00581A9C" w:rsidRDefault="00307431" w:rsidP="00AA1A74">
            <w:pPr>
              <w:jc w:val="center"/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Registro del protocolo: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07431" w:rsidRPr="00581A9C" w:rsidRDefault="00307431" w:rsidP="00AA1A74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Institución Responsable:</w:t>
            </w:r>
          </w:p>
          <w:p w:rsidR="00307431" w:rsidRPr="00581A9C" w:rsidRDefault="00307431" w:rsidP="00AA1A74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07431" w:rsidRPr="00581A9C" w:rsidRDefault="00307431" w:rsidP="00FB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Páginas:</w:t>
            </w:r>
          </w:p>
        </w:tc>
      </w:tr>
      <w:tr w:rsidR="00D05B45" w:rsidRPr="00581A9C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B45" w:rsidRPr="00581A9C" w:rsidRDefault="00D05B45" w:rsidP="00FB28E3">
            <w:pPr>
              <w:jc w:val="center"/>
              <w:rPr>
                <w:sz w:val="22"/>
                <w:szCs w:val="22"/>
              </w:rPr>
            </w:pPr>
          </w:p>
          <w:p w:rsidR="00D05B45" w:rsidRPr="00581A9C" w:rsidRDefault="00621E66" w:rsidP="001B10B7">
            <w:pPr>
              <w:jc w:val="center"/>
              <w:rPr>
                <w:sz w:val="22"/>
                <w:szCs w:val="22"/>
              </w:rPr>
            </w:pPr>
            <w:r w:rsidRPr="00581A9C">
              <w:rPr>
                <w:b/>
                <w:sz w:val="22"/>
                <w:szCs w:val="22"/>
              </w:rPr>
              <w:t>E</w:t>
            </w:r>
            <w:r w:rsidR="00307431" w:rsidRPr="00581A9C">
              <w:rPr>
                <w:b/>
                <w:sz w:val="22"/>
                <w:szCs w:val="22"/>
              </w:rPr>
              <w:t xml:space="preserve">ventos </w:t>
            </w:r>
            <w:r w:rsidR="001B10B7" w:rsidRPr="00581A9C">
              <w:rPr>
                <w:b/>
                <w:sz w:val="22"/>
                <w:szCs w:val="22"/>
              </w:rPr>
              <w:t>de afluencia m</w:t>
            </w:r>
            <w:r w:rsidR="00307431" w:rsidRPr="00581A9C">
              <w:rPr>
                <w:b/>
                <w:sz w:val="22"/>
                <w:szCs w:val="22"/>
              </w:rPr>
              <w:t>asiv</w:t>
            </w:r>
            <w:r w:rsidR="001B10B7" w:rsidRPr="00581A9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Pr="00581A9C" w:rsidRDefault="00D05B45" w:rsidP="00FB28E3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D05B45" w:rsidRPr="00581A9C" w:rsidRDefault="00AF4181" w:rsidP="00581A9C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 w:rsidRPr="00581A9C">
              <w:rPr>
                <w:b/>
                <w:sz w:val="22"/>
                <w:szCs w:val="22"/>
              </w:rPr>
              <w:t>Ju</w:t>
            </w:r>
            <w:r w:rsidR="00581A9C" w:rsidRPr="00581A9C">
              <w:rPr>
                <w:b/>
                <w:sz w:val="22"/>
                <w:szCs w:val="22"/>
              </w:rPr>
              <w:t>l</w:t>
            </w:r>
            <w:r w:rsidRPr="00581A9C">
              <w:rPr>
                <w:b/>
                <w:sz w:val="22"/>
                <w:szCs w:val="22"/>
              </w:rPr>
              <w:t>-2010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581A9C" w:rsidRDefault="00D05B45" w:rsidP="00FB28E3">
            <w:pPr>
              <w:jc w:val="center"/>
              <w:rPr>
                <w:sz w:val="22"/>
                <w:szCs w:val="22"/>
              </w:rPr>
            </w:pPr>
          </w:p>
          <w:p w:rsidR="00D05B45" w:rsidRPr="00581A9C" w:rsidRDefault="00621E66" w:rsidP="00FB28E3">
            <w:pPr>
              <w:jc w:val="center"/>
              <w:rPr>
                <w:b/>
                <w:sz w:val="22"/>
                <w:szCs w:val="22"/>
              </w:rPr>
            </w:pPr>
            <w:r w:rsidRPr="00581A9C">
              <w:rPr>
                <w:b/>
                <w:sz w:val="22"/>
                <w:szCs w:val="22"/>
              </w:rPr>
              <w:t>EM</w:t>
            </w:r>
            <w:r w:rsidR="00D05B45" w:rsidRPr="00581A9C">
              <w:rPr>
                <w:b/>
                <w:sz w:val="22"/>
                <w:szCs w:val="22"/>
              </w:rPr>
              <w:t xml:space="preserve"> - 001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581A9C" w:rsidRDefault="00D05B45" w:rsidP="00FB28E3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D05B45" w:rsidRPr="00581A9C" w:rsidRDefault="00307431" w:rsidP="00FB28E3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 w:rsidRPr="00581A9C">
              <w:rPr>
                <w:b/>
                <w:sz w:val="22"/>
                <w:szCs w:val="22"/>
              </w:rPr>
              <w:t>Policía Nacional del Ecuador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07431" w:rsidRPr="00581A9C" w:rsidRDefault="00307431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05B45" w:rsidRPr="00581A9C" w:rsidRDefault="00C10B58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de 2</w:t>
            </w:r>
          </w:p>
        </w:tc>
      </w:tr>
      <w:tr w:rsidR="00D05B45" w:rsidRPr="00581A9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Propósito:</w:t>
            </w:r>
          </w:p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581A9C" w:rsidRDefault="00D05B45" w:rsidP="00FB28E3">
            <w:r w:rsidRPr="00581A9C">
              <w:t xml:space="preserve"> Establecer un proceso general a seguir por los grupos de primera respuesta en situaci</w:t>
            </w:r>
            <w:r w:rsidR="00621E66" w:rsidRPr="00581A9C">
              <w:t>ones de eventos masivos.</w:t>
            </w:r>
          </w:p>
        </w:tc>
      </w:tr>
      <w:tr w:rsidR="00D05B45" w:rsidRPr="00581A9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Alcance:</w:t>
            </w:r>
          </w:p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581A9C" w:rsidRDefault="00D05B45" w:rsidP="00FB28E3">
            <w:r w:rsidRPr="00581A9C">
              <w:t xml:space="preserve"> </w:t>
            </w:r>
            <w:r w:rsidR="00CB2EDF" w:rsidRPr="00581A9C">
              <w:t>Cantón</w:t>
            </w:r>
            <w:r w:rsidRPr="00581A9C">
              <w:t xml:space="preserve"> Guayaquil</w:t>
            </w:r>
            <w:r w:rsidR="00263A01" w:rsidRPr="00581A9C">
              <w:t xml:space="preserve"> y eventos de más de 1,000 personas.</w:t>
            </w:r>
          </w:p>
        </w:tc>
      </w:tr>
      <w:tr w:rsidR="00D05B45" w:rsidRPr="00581A9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Prioridades:</w:t>
            </w:r>
          </w:p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581A9C" w:rsidRDefault="00D05B45" w:rsidP="00FB28E3">
            <w:r w:rsidRPr="00581A9C">
              <w:t xml:space="preserve"> 1.- Garantizar la seguridad del personal </w:t>
            </w:r>
            <w:r w:rsidR="00621E66" w:rsidRPr="00581A9C">
              <w:t>de primera respuesta que asiste al control de eventos masivos.</w:t>
            </w:r>
          </w:p>
          <w:p w:rsidR="00D05B45" w:rsidRPr="00581A9C" w:rsidRDefault="00621E66" w:rsidP="00FB28E3">
            <w:r w:rsidRPr="00581A9C">
              <w:t xml:space="preserve"> 2.- Garantizar la seguridad de los asistentes a los </w:t>
            </w:r>
            <w:r w:rsidR="00886541" w:rsidRPr="00581A9C">
              <w:t>espectáculos</w:t>
            </w:r>
            <w:r w:rsidRPr="00581A9C">
              <w:t xml:space="preserve"> </w:t>
            </w:r>
            <w:r w:rsidR="00886541" w:rsidRPr="00581A9C">
              <w:t>públicos</w:t>
            </w:r>
            <w:r w:rsidR="00D05B45" w:rsidRPr="00581A9C">
              <w:t xml:space="preserve">  </w:t>
            </w:r>
          </w:p>
          <w:p w:rsidR="00D05B45" w:rsidRPr="00581A9C" w:rsidRDefault="00D05B45" w:rsidP="00FB28E3">
            <w:r w:rsidRPr="00581A9C">
              <w:t xml:space="preserve"> 3</w:t>
            </w:r>
            <w:r w:rsidR="00621E66" w:rsidRPr="00581A9C">
              <w:t xml:space="preserve">.- </w:t>
            </w:r>
            <w:r w:rsidR="00B73365" w:rsidRPr="00581A9C">
              <w:t>Garantizar el normal desarrollo del evento.</w:t>
            </w:r>
          </w:p>
          <w:p w:rsidR="00D05B45" w:rsidRPr="00581A9C" w:rsidRDefault="00B73365" w:rsidP="00FB28E3">
            <w:r w:rsidRPr="00581A9C">
              <w:t xml:space="preserve"> 4.- Garantizar la integridad de los bienes </w:t>
            </w:r>
            <w:r w:rsidR="00886541" w:rsidRPr="00581A9C">
              <w:t>públicos</w:t>
            </w:r>
            <w:r w:rsidR="001C01B4" w:rsidRPr="00581A9C">
              <w:t xml:space="preserve"> y privados</w:t>
            </w:r>
          </w:p>
        </w:tc>
      </w:tr>
      <w:tr w:rsidR="00D05B45" w:rsidRPr="00581A9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Normas de seguridad:</w:t>
            </w:r>
          </w:p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Pr="00581A9C" w:rsidRDefault="00D05B45" w:rsidP="00FB28E3">
            <w:r w:rsidRPr="00581A9C">
              <w:t xml:space="preserve"> 1.- Nombrar un responsable de la segu</w:t>
            </w:r>
            <w:r w:rsidR="001C01B4" w:rsidRPr="00581A9C">
              <w:t>ridad en el lugar del evento masivo.</w:t>
            </w:r>
          </w:p>
          <w:p w:rsidR="00D05B45" w:rsidRPr="00581A9C" w:rsidRDefault="00D05B45" w:rsidP="00FB28E3">
            <w:r w:rsidRPr="00581A9C">
              <w:t xml:space="preserve"> 2.- Usar todo el equipo de protección personal establecido por parte de todo el personal de primera respuesta. </w:t>
            </w:r>
          </w:p>
          <w:p w:rsidR="00D05B45" w:rsidRPr="00581A9C" w:rsidRDefault="00D05B45" w:rsidP="00FB28E3">
            <w:r w:rsidRPr="00581A9C">
              <w:t xml:space="preserve"> 3.- Únicamente el personal de primera respuesta certificado llevará a cabo los procedimientos y técnicas </w:t>
            </w:r>
            <w:r w:rsidR="001C01B4" w:rsidRPr="00581A9C">
              <w:t>para el control del evento.</w:t>
            </w:r>
          </w:p>
          <w:p w:rsidR="00D05B45" w:rsidRPr="00581A9C" w:rsidRDefault="00D05B45" w:rsidP="00FB28E3">
            <w:r w:rsidRPr="00581A9C">
              <w:t xml:space="preserve"> 4.- Mantener estrictamente el número necesario del personal en la escena,</w:t>
            </w:r>
            <w:r w:rsidR="001C01B4" w:rsidRPr="00581A9C">
              <w:t xml:space="preserve"> para el control del evento masivo. </w:t>
            </w:r>
          </w:p>
          <w:p w:rsidR="00307431" w:rsidRPr="00581A9C" w:rsidRDefault="001C01B4" w:rsidP="00FB28E3">
            <w:r w:rsidRPr="00581A9C">
              <w:t xml:space="preserve"> 5.- Evitar la injerencia de personas no autorizadas para el control del evento</w:t>
            </w:r>
            <w:r w:rsidR="00D05B45" w:rsidRPr="00581A9C">
              <w:t xml:space="preserve"> </w:t>
            </w:r>
          </w:p>
        </w:tc>
      </w:tr>
      <w:tr w:rsidR="00D05B45" w:rsidRPr="00581A9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Acciones de preparación conjunta: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431" w:rsidRPr="00581A9C" w:rsidRDefault="00307431" w:rsidP="00FB28E3"/>
          <w:p w:rsidR="00D05B45" w:rsidRPr="00581A9C" w:rsidRDefault="001C01B4" w:rsidP="00FB28E3">
            <w:r w:rsidRPr="00581A9C">
              <w:t xml:space="preserve"> 1.- Instruir</w:t>
            </w:r>
            <w:r w:rsidR="00D05B45" w:rsidRPr="00581A9C">
              <w:t xml:space="preserve"> al personal de primera respues</w:t>
            </w:r>
            <w:r w:rsidRPr="00581A9C">
              <w:t>ta involucrado, en el control del evento masivo.</w:t>
            </w:r>
          </w:p>
          <w:p w:rsidR="00D05B45" w:rsidRPr="00581A9C" w:rsidRDefault="00D05B45" w:rsidP="00FB28E3">
            <w:r w:rsidRPr="00581A9C">
              <w:t xml:space="preserve"> </w:t>
            </w:r>
            <w:r w:rsidR="001C01B4" w:rsidRPr="00581A9C">
              <w:t>2.- Capacitar al personal de apoyo en las normas y procedimientos requeridos para el control de multitudes en eventos masivos.</w:t>
            </w:r>
          </w:p>
          <w:p w:rsidR="00D05B45" w:rsidRPr="00581A9C" w:rsidRDefault="001C01B4" w:rsidP="00FB28E3">
            <w:r w:rsidRPr="00581A9C">
              <w:t xml:space="preserve"> 3.- M</w:t>
            </w:r>
            <w:r w:rsidR="00886541" w:rsidRPr="00581A9C">
              <w:t>antener en condiciones operativa</w:t>
            </w:r>
            <w:r w:rsidRPr="00581A9C">
              <w:t>s el material y equipo para el control de este tipo de eventos.</w:t>
            </w:r>
          </w:p>
          <w:p w:rsidR="001C01B4" w:rsidRPr="00581A9C" w:rsidRDefault="001C01B4" w:rsidP="00FB28E3">
            <w:r w:rsidRPr="00581A9C">
              <w:t xml:space="preserve"> 4.- </w:t>
            </w:r>
            <w:r w:rsidR="005B6A71" w:rsidRPr="00581A9C">
              <w:t>Se llevaran a cabo simulacros conjuntos con las instituciones involucradas en el sistema de comando de incidentes.</w:t>
            </w:r>
          </w:p>
        </w:tc>
      </w:tr>
      <w:tr w:rsidR="00D05B45" w:rsidRPr="00581A9C">
        <w:trPr>
          <w:cantSplit/>
          <w:trHeight w:val="2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581A9C">
              <w:rPr>
                <w:b/>
                <w:bCs/>
                <w:sz w:val="22"/>
                <w:szCs w:val="22"/>
              </w:rPr>
              <w:t>Anotaciones:</w:t>
            </w:r>
          </w:p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581A9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B45" w:rsidRPr="00581A9C" w:rsidRDefault="00D05B45" w:rsidP="00FB28E3">
            <w:r w:rsidRPr="00581A9C">
              <w:t>Este protocolo es un acuerdo entre instituciones. No sustituye el entrenamiento ni las decisiones de coordinación en el terreno.</w:t>
            </w:r>
          </w:p>
          <w:p w:rsidR="00D05B45" w:rsidRPr="00581A9C" w:rsidRDefault="00D05B45" w:rsidP="00FB28E3">
            <w:r w:rsidRPr="00581A9C">
              <w:t>Cada entidad es responsable de sus procedimientos operativos, la implementación de los mismos y la evaluación de sus operaciones.</w:t>
            </w:r>
          </w:p>
          <w:p w:rsidR="00D05B45" w:rsidRPr="00581A9C" w:rsidRDefault="00D05B45" w:rsidP="00FB28E3">
            <w:r w:rsidRPr="00581A9C">
              <w:t>Este protocolo será sujeto a revisión anualmente y será el equipo técnico quien pueda modificarlo en cualquiera de sus partes.</w:t>
            </w:r>
          </w:p>
          <w:p w:rsidR="00D05B45" w:rsidRPr="00581A9C" w:rsidRDefault="00D05B45" w:rsidP="00FB28E3">
            <w:r w:rsidRPr="00581A9C">
              <w:t>Cualquier sugerencia o aporte a este protocolo dirigirse a :</w:t>
            </w:r>
          </w:p>
          <w:p w:rsidR="00D05B45" w:rsidRPr="00581A9C" w:rsidRDefault="00D05B45" w:rsidP="00FB28E3"/>
          <w:p w:rsidR="00AF4181" w:rsidRPr="00581A9C" w:rsidRDefault="00AF4181" w:rsidP="00AF4181">
            <w:pPr>
              <w:jc w:val="right"/>
              <w:rPr>
                <w:b/>
              </w:rPr>
            </w:pPr>
            <w:r w:rsidRPr="00581A9C">
              <w:rPr>
                <w:b/>
              </w:rPr>
              <w:t xml:space="preserve">Equipo Técnico SCI: CSCG, Av. J.T. Marengo </w:t>
            </w:r>
          </w:p>
          <w:p w:rsidR="00AF4181" w:rsidRPr="00581A9C" w:rsidRDefault="00AF4181" w:rsidP="00AF4181">
            <w:pPr>
              <w:jc w:val="right"/>
              <w:rPr>
                <w:b/>
              </w:rPr>
            </w:pPr>
            <w:r w:rsidRPr="00581A9C">
              <w:rPr>
                <w:b/>
              </w:rPr>
              <w:t>Telf. (593 – 4) 2598001</w:t>
            </w:r>
          </w:p>
          <w:p w:rsidR="00AF4181" w:rsidRPr="00581A9C" w:rsidRDefault="00AF4181" w:rsidP="00AF4181">
            <w:pPr>
              <w:jc w:val="right"/>
              <w:rPr>
                <w:b/>
              </w:rPr>
            </w:pPr>
            <w:r w:rsidRPr="00581A9C">
              <w:rPr>
                <w:b/>
              </w:rPr>
              <w:t xml:space="preserve">procesoscigye@guayaquil.gov.ec </w:t>
            </w:r>
          </w:p>
          <w:p w:rsidR="00D05B45" w:rsidRPr="00581A9C" w:rsidRDefault="00AF4181" w:rsidP="00AF4181">
            <w:pPr>
              <w:jc w:val="right"/>
            </w:pPr>
            <w:r w:rsidRPr="00581A9C">
              <w:rPr>
                <w:b/>
              </w:rPr>
              <w:t>Guayaquil - Ecuador</w:t>
            </w:r>
          </w:p>
        </w:tc>
      </w:tr>
    </w:tbl>
    <w:p w:rsidR="00DD0998" w:rsidRPr="00581A9C" w:rsidRDefault="00D05B45">
      <w:pPr>
        <w:rPr>
          <w:sz w:val="32"/>
        </w:rPr>
      </w:pPr>
      <w:r w:rsidRPr="00581A9C">
        <w:br w:type="page"/>
      </w:r>
      <w:r w:rsidR="00DD0998" w:rsidRPr="00581A9C">
        <w:rPr>
          <w:rFonts w:eastAsia="Arial Unicode MS" w:cs="Arial"/>
          <w:b/>
          <w:bCs/>
          <w:sz w:val="32"/>
          <w:szCs w:val="24"/>
        </w:rPr>
        <w:lastRenderedPageBreak/>
        <w:t xml:space="preserve">PROTOCOLO </w:t>
      </w:r>
      <w:r w:rsidR="00307431" w:rsidRPr="00581A9C">
        <w:rPr>
          <w:rFonts w:eastAsia="Arial Unicode MS" w:cs="Arial"/>
          <w:b/>
          <w:bCs/>
          <w:sz w:val="32"/>
          <w:szCs w:val="24"/>
        </w:rPr>
        <w:t>EM - 001</w:t>
      </w:r>
    </w:p>
    <w:tbl>
      <w:tblPr>
        <w:tblW w:w="13859" w:type="dxa"/>
        <w:tblInd w:w="-4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8954"/>
        <w:gridCol w:w="288"/>
        <w:gridCol w:w="288"/>
        <w:gridCol w:w="288"/>
        <w:gridCol w:w="275"/>
        <w:gridCol w:w="276"/>
        <w:gridCol w:w="320"/>
        <w:gridCol w:w="280"/>
        <w:gridCol w:w="280"/>
        <w:gridCol w:w="280"/>
        <w:gridCol w:w="250"/>
      </w:tblGrid>
      <w:tr w:rsidR="00DD0998" w:rsidRPr="00581A9C" w:rsidTr="00AF4181">
        <w:trPr>
          <w:cantSplit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D0998" w:rsidRPr="00581A9C" w:rsidRDefault="00DD0998">
            <w:pPr>
              <w:rPr>
                <w:rFonts w:cs="Arial"/>
                <w:b/>
                <w:bCs/>
                <w:sz w:val="28"/>
              </w:rPr>
            </w:pPr>
            <w:r w:rsidRPr="00581A9C">
              <w:rPr>
                <w:rFonts w:cs="Arial"/>
                <w:b/>
                <w:bCs/>
                <w:sz w:val="28"/>
              </w:rPr>
              <w:t xml:space="preserve">       </w:t>
            </w:r>
          </w:p>
          <w:p w:rsidR="00DD0998" w:rsidRPr="00581A9C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Pr="00581A9C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Pr="00581A9C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Pr="00581A9C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Pr="00581A9C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 w:rsidRPr="00581A9C">
              <w:rPr>
                <w:rFonts w:cs="Arial"/>
                <w:b/>
                <w:bCs/>
                <w:sz w:val="28"/>
              </w:rPr>
              <w:t>FUNCIONES</w:t>
            </w:r>
          </w:p>
        </w:tc>
        <w:tc>
          <w:tcPr>
            <w:tcW w:w="89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DD0998" w:rsidRPr="00581A9C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581A9C" w:rsidRDefault="00DD0998">
            <w:pPr>
              <w:pStyle w:val="Subheading"/>
              <w:keepNext w:val="0"/>
              <w:tabs>
                <w:tab w:val="clear" w:pos="8640"/>
              </w:tabs>
              <w:spacing w:before="0"/>
              <w:rPr>
                <w:rFonts w:eastAsia="Arial Unicode MS" w:cs="Arial"/>
                <w:bCs/>
                <w:szCs w:val="24"/>
              </w:rPr>
            </w:pPr>
          </w:p>
          <w:p w:rsidR="00DD0998" w:rsidRPr="00581A9C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581A9C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581A9C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581A9C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 w:rsidRPr="00581A9C">
              <w:rPr>
                <w:rFonts w:eastAsia="Arial Unicode MS" w:cs="Arial"/>
                <w:b/>
                <w:bCs/>
                <w:sz w:val="28"/>
                <w:szCs w:val="24"/>
              </w:rPr>
              <w:t>Acciones esperadas de cada institución</w:t>
            </w:r>
          </w:p>
        </w:tc>
        <w:tc>
          <w:tcPr>
            <w:tcW w:w="282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D0998" w:rsidRPr="00581A9C" w:rsidRDefault="009B3BF1">
            <w:pPr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Responsables y apoyo</w:t>
            </w:r>
            <w:r w:rsidR="00DD0998" w:rsidRPr="00581A9C">
              <w:rPr>
                <w:b/>
                <w:bCs/>
                <w:sz w:val="24"/>
              </w:rPr>
              <w:t>:</w:t>
            </w:r>
          </w:p>
        </w:tc>
      </w:tr>
      <w:tr w:rsidR="00DD0998" w:rsidRPr="00581A9C" w:rsidTr="00AF4181">
        <w:trPr>
          <w:cantSplit/>
        </w:trPr>
        <w:tc>
          <w:tcPr>
            <w:tcW w:w="20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998" w:rsidRPr="00581A9C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9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998" w:rsidRPr="00581A9C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581A9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998" w:rsidRPr="00581A9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581A9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581A9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581A9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581A9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581A9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581A9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581A9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9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581A9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10</w:t>
            </w:r>
          </w:p>
        </w:tc>
      </w:tr>
      <w:tr w:rsidR="00DD0998" w:rsidRPr="00581A9C" w:rsidTr="007E5D8E">
        <w:trPr>
          <w:cantSplit/>
          <w:trHeight w:val="1540"/>
        </w:trPr>
        <w:tc>
          <w:tcPr>
            <w:tcW w:w="2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998" w:rsidRPr="00581A9C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9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0998" w:rsidRPr="00581A9C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581A9C" w:rsidRDefault="00CB0697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CTG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581A9C" w:rsidRDefault="003A4747" w:rsidP="00146BB6">
            <w:pPr>
              <w:pStyle w:val="Text1"/>
              <w:keepLines w:val="0"/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P</w:t>
            </w:r>
            <w:r w:rsidR="00CB0697" w:rsidRPr="00581A9C">
              <w:rPr>
                <w:rFonts w:eastAsia="Arial Unicode MS" w:cs="Arial"/>
                <w:sz w:val="18"/>
                <w:szCs w:val="18"/>
              </w:rPr>
              <w:t>P</w:t>
            </w:r>
            <w:r w:rsidRPr="00581A9C">
              <w:rPr>
                <w:rFonts w:eastAsia="Arial Unicode MS" w:cs="Arial"/>
                <w:sz w:val="18"/>
                <w:szCs w:val="18"/>
              </w:rPr>
              <w:t>N</w:t>
            </w:r>
            <w:r w:rsidR="00CB0697" w:rsidRPr="00581A9C">
              <w:rPr>
                <w:rFonts w:eastAsia="Arial Unicode MS" w:cs="Arial"/>
                <w:sz w:val="18"/>
                <w:szCs w:val="18"/>
              </w:rPr>
              <w:t>N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581A9C" w:rsidRDefault="00CB0697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BCBG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581A9C" w:rsidRDefault="00146BB6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Cruz Roja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581A9C" w:rsidRDefault="007E5D8E" w:rsidP="00146BB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SNGR (U. Resp.)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581A9C" w:rsidRDefault="00CB0697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FFAA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581A9C" w:rsidRDefault="00146BB6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Serv.</w:t>
            </w:r>
            <w:r w:rsidR="00CB0697" w:rsidRPr="00581A9C">
              <w:rPr>
                <w:rFonts w:eastAsia="Arial Unicode MS" w:cs="Arial"/>
                <w:sz w:val="18"/>
                <w:szCs w:val="18"/>
              </w:rPr>
              <w:t xml:space="preserve"> </w:t>
            </w:r>
            <w:r w:rsidRPr="00581A9C">
              <w:rPr>
                <w:rFonts w:eastAsia="Arial Unicode MS" w:cs="Arial"/>
                <w:sz w:val="18"/>
                <w:szCs w:val="18"/>
              </w:rPr>
              <w:t>Bás</w:t>
            </w:r>
            <w:r w:rsidR="00CB0697" w:rsidRPr="00581A9C">
              <w:rPr>
                <w:rFonts w:eastAsia="Arial Unicode MS" w:cs="Arial"/>
                <w:sz w:val="18"/>
                <w:szCs w:val="18"/>
              </w:rPr>
              <w:t>.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581A9C" w:rsidRDefault="00146BB6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Hospitales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581A9C" w:rsidRDefault="00146BB6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Promotores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581A9C" w:rsidRDefault="00146BB6" w:rsidP="00146BB6">
            <w:pPr>
              <w:rPr>
                <w:rFonts w:eastAsia="Arial Unicode MS" w:cs="Arial"/>
                <w:sz w:val="18"/>
                <w:szCs w:val="18"/>
              </w:rPr>
            </w:pPr>
            <w:r w:rsidRPr="00581A9C">
              <w:rPr>
                <w:rFonts w:eastAsia="Arial Unicode MS" w:cs="Arial"/>
                <w:sz w:val="18"/>
                <w:szCs w:val="18"/>
              </w:rPr>
              <w:t>CSCG</w:t>
            </w:r>
          </w:p>
        </w:tc>
      </w:tr>
      <w:tr w:rsidR="00DD0998" w:rsidRPr="00581A9C" w:rsidTr="00AF4181"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0998" w:rsidRPr="00581A9C" w:rsidRDefault="00CB0697">
            <w:p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1. Activación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0207E" w:rsidRPr="00581A9C" w:rsidRDefault="005B6A71" w:rsidP="00AF4181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Planificación y coordinación interinstitucional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B6A71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B6A71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B6A71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B6A71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B6A71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90207E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B6A71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B6A71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95A9B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72209B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AF4181" w:rsidRPr="00581A9C" w:rsidTr="00AF4181">
        <w:tc>
          <w:tcPr>
            <w:tcW w:w="2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F4181" w:rsidRPr="00581A9C" w:rsidRDefault="00AF418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F4181" w:rsidRPr="00581A9C" w:rsidRDefault="00AF4181" w:rsidP="00AF4181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Despacho de unidades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554059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3440A8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554059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554059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554059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AF4181" w:rsidRPr="00581A9C" w:rsidTr="00AF4181"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4181" w:rsidRPr="00581A9C" w:rsidRDefault="00AF418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F4181" w:rsidRPr="00581A9C" w:rsidRDefault="00AF4181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Aviso a otras instituciones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554059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554059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D0998" w:rsidRPr="00581A9C" w:rsidTr="00AF4181"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0998" w:rsidRPr="00581A9C" w:rsidRDefault="00595A9B">
            <w:p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2</w:t>
            </w:r>
            <w:r w:rsidR="0090207E" w:rsidRPr="00581A9C">
              <w:rPr>
                <w:rFonts w:eastAsia="Arial Unicode MS"/>
              </w:rPr>
              <w:t>. Arribo a la Zona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0207E" w:rsidRPr="00581A9C" w:rsidRDefault="00700EA9" w:rsidP="00700EA9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Asumir el comando en el</w:t>
            </w:r>
            <w:r w:rsidR="00595A9B" w:rsidRPr="00581A9C">
              <w:rPr>
                <w:rFonts w:eastAsia="Arial Unicode MS"/>
              </w:rPr>
              <w:t xml:space="preserve"> lugar del evento</w:t>
            </w:r>
            <w:r w:rsidR="00D05B45" w:rsidRPr="00581A9C">
              <w:rPr>
                <w:rFonts w:eastAsia="Arial Unicode MS"/>
              </w:rPr>
              <w:t xml:space="preserve"> y reportar a la central de comunicaciones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95A9B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95A9B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95A9B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95A9B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95A9B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DD0998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95A9B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95A9B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595A9B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DD0998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AF4181" w:rsidRPr="00581A9C" w:rsidTr="00AF4181"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F4181" w:rsidRPr="00581A9C" w:rsidRDefault="00AF418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F4181" w:rsidRPr="00581A9C" w:rsidRDefault="00AF4181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Establecer el Puesto de Comando (PC)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72209B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AF4181" w:rsidRPr="00581A9C" w:rsidTr="00AF4181"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F4181" w:rsidRPr="00581A9C" w:rsidRDefault="00AF418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F4181" w:rsidRPr="00581A9C" w:rsidRDefault="00AF4181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Evaluar la situación, riesgos potenciales,  designar la ubicación del puesto de comando y la ruta de ingreso y egreso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554059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AF4181" w:rsidRPr="00581A9C" w:rsidTr="00AF4181"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4181" w:rsidRPr="00581A9C" w:rsidRDefault="00AF418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F4181" w:rsidRPr="00581A9C" w:rsidRDefault="00AF4181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Coordinar con los representantes de los grupos de apoyo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554059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2D1C13" w:rsidRPr="00581A9C" w:rsidTr="00AF4181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D1C13" w:rsidRPr="00581A9C" w:rsidRDefault="002D1C1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Pr="00581A9C">
              <w:rPr>
                <w:rFonts w:eastAsia="Arial Unicode MS"/>
              </w:rPr>
              <w:t>. Instalación del puesto de mando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2D1C13" w:rsidRPr="002D1C13" w:rsidRDefault="002D1C13" w:rsidP="00AF4181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Ubicar el puesto de comando en una zona segura.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2D1C13" w:rsidRPr="00581A9C" w:rsidTr="00AF4181"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D1C13" w:rsidRPr="00581A9C" w:rsidRDefault="002D1C13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2D1C13" w:rsidRPr="00581A9C" w:rsidRDefault="002D1C13" w:rsidP="00FA7077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Debe tener una buena visibilidad de la escena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2D1C13" w:rsidRPr="00581A9C" w:rsidTr="00AF4181"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D1C13" w:rsidRPr="00581A9C" w:rsidRDefault="002D1C13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2D1C13" w:rsidRPr="00581A9C" w:rsidRDefault="002D1C13" w:rsidP="00AF4181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Estar señalizado con el  símbolo de puesto mando unificado (PMU).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2D1C13" w:rsidRPr="00581A9C" w:rsidTr="00AF4181"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1C13" w:rsidRPr="00581A9C" w:rsidRDefault="002D1C13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2D1C13" w:rsidRPr="00581A9C" w:rsidRDefault="002D1C13" w:rsidP="00FA7077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Convocar responsables institucionales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D0998" w:rsidRPr="00581A9C" w:rsidTr="00AF4181"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0998" w:rsidRPr="00581A9C" w:rsidRDefault="008A45D9">
            <w:p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4</w:t>
            </w:r>
            <w:r w:rsidR="00E917B4" w:rsidRPr="00581A9C">
              <w:rPr>
                <w:rFonts w:eastAsia="Arial Unicode MS"/>
              </w:rPr>
              <w:t>. Asegurar el área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917B4" w:rsidRPr="00581A9C" w:rsidRDefault="00E917B4" w:rsidP="00AF4181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Establecer un perímetro</w:t>
            </w:r>
            <w:r w:rsidR="00321D24" w:rsidRPr="00581A9C">
              <w:rPr>
                <w:rFonts w:eastAsia="Arial Unicode MS"/>
              </w:rPr>
              <w:t xml:space="preserve"> de seguridad</w:t>
            </w:r>
            <w:r w:rsidRPr="00581A9C">
              <w:rPr>
                <w:rFonts w:eastAsia="Arial Unicode MS"/>
              </w:rPr>
              <w:t>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8A45D9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E917B4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E917B4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E917B4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DD0998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E917B4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8A45D9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DD0998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AF4181" w:rsidRPr="00581A9C" w:rsidTr="00AF4181"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F4181" w:rsidRPr="00581A9C" w:rsidRDefault="00AF418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F4181" w:rsidRPr="00581A9C" w:rsidRDefault="00AF4181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Reportar daños a infraestructura de servicios básicos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AF4181" w:rsidRPr="00581A9C" w:rsidTr="00AF4181"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4181" w:rsidRPr="00581A9C" w:rsidRDefault="00AF418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F4181" w:rsidRPr="00581A9C" w:rsidRDefault="00AF4181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Evaluar riesgos potenciales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F4181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181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D0998" w:rsidRPr="00581A9C" w:rsidTr="00146BB6"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D0998" w:rsidRPr="00581A9C" w:rsidRDefault="009B3BF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  <w:r w:rsidR="00922246" w:rsidRPr="00581A9C">
              <w:rPr>
                <w:rFonts w:eastAsia="Arial Unicode MS"/>
              </w:rPr>
              <w:t xml:space="preserve"> Flujo vehicular</w:t>
            </w: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D2C8B" w:rsidRPr="00581A9C" w:rsidRDefault="00922246" w:rsidP="00307431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Desviar el tránsito y evitar embotellamiento, instalando conos de señalización.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1D2C8B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1D2C8B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DD0998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581A9C" w:rsidRDefault="00DD0998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A3C05" w:rsidRPr="00581A9C" w:rsidTr="00146BB6"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A3C05" w:rsidRPr="00581A9C" w:rsidRDefault="00922246" w:rsidP="00DD0998">
            <w:p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6</w:t>
            </w:r>
            <w:r w:rsidR="00F76A55" w:rsidRPr="00581A9C">
              <w:rPr>
                <w:rFonts w:eastAsia="Arial Unicode MS"/>
              </w:rPr>
              <w:t xml:space="preserve">. </w:t>
            </w:r>
            <w:r w:rsidR="00307431" w:rsidRPr="00581A9C">
              <w:rPr>
                <w:rFonts w:eastAsia="Arial Unicode MS"/>
              </w:rPr>
              <w:t>Evacuación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A3C05" w:rsidRPr="00581A9C" w:rsidRDefault="00922246" w:rsidP="00146BB6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Establecer los ingresos y salidas de emergencia.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581A9C" w:rsidRDefault="00EA3C05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581A9C" w:rsidRDefault="00EA3C05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C05" w:rsidRPr="00581A9C" w:rsidRDefault="00EA3C05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146BB6" w:rsidRPr="00581A9C" w:rsidTr="00146BB6"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6BB6" w:rsidRPr="00581A9C" w:rsidRDefault="00146BB6" w:rsidP="00DD0998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46BB6" w:rsidRPr="00581A9C" w:rsidRDefault="00146BB6" w:rsidP="00DD0998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Solo personal autorizado por el Comandante del evento y  Jefe de  Operaciones, podrán acceder al rescate de las víctimas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46BB6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46BB6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46BB6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AD359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F76A55" w:rsidRPr="00581A9C" w:rsidTr="00146BB6"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76A55" w:rsidRPr="00581A9C" w:rsidRDefault="00922246">
            <w:p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7</w:t>
            </w:r>
            <w:r w:rsidR="00F76A55" w:rsidRPr="00581A9C">
              <w:rPr>
                <w:rFonts w:eastAsia="Arial Unicode MS"/>
              </w:rPr>
              <w:t>. Desmovilización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76A55" w:rsidRPr="00581A9C" w:rsidRDefault="00674C5E" w:rsidP="00146BB6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Control de la salida de los asistentes al evento masivo.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55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55" w:rsidRPr="00581A9C" w:rsidRDefault="006005A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55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55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55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55" w:rsidRPr="00581A9C" w:rsidRDefault="00F76A55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55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55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55" w:rsidRPr="00581A9C" w:rsidRDefault="00922246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55" w:rsidRPr="00581A9C" w:rsidRDefault="00F76A55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146BB6" w:rsidRPr="00581A9C" w:rsidTr="00146BB6"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46BB6" w:rsidRPr="00581A9C" w:rsidRDefault="00146BB6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46BB6" w:rsidRPr="00581A9C" w:rsidRDefault="00146BB6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Verificación el estado  y condición del personal y equipo usado por  cada Institución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46BB6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46BB6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146BB6" w:rsidRPr="00581A9C" w:rsidTr="00146BB6"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6BB6" w:rsidRPr="00581A9C" w:rsidRDefault="00146BB6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46BB6" w:rsidRPr="00581A9C" w:rsidRDefault="00146BB6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Esperar la notificación del Jefe del Puesto de Mando Unificado o del Jefe de Operaciones para proceder con  la retirada de recursos presentes en el evento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46BB6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B10B7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BB6" w:rsidRPr="00581A9C" w:rsidRDefault="00146BB6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2D1C13" w:rsidRPr="00581A9C" w:rsidTr="000808F9">
        <w:tc>
          <w:tcPr>
            <w:tcW w:w="2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2D1C13" w:rsidRPr="00581A9C" w:rsidRDefault="002D1C13">
            <w:pPr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8. Consolidación de información.</w:t>
            </w: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2D1C13" w:rsidRPr="00581A9C" w:rsidRDefault="002D1C13" w:rsidP="00674C5E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581A9C">
              <w:rPr>
                <w:rFonts w:eastAsia="Arial Unicode MS"/>
              </w:rPr>
              <w:t>Preparar informe correspondiente.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Pr="00581A9C" w:rsidRDefault="002D1C13" w:rsidP="002D1C13">
            <w:pPr>
              <w:jc w:val="center"/>
              <w:rPr>
                <w:rFonts w:eastAsia="Arial Unicode MS" w:cs="Arial"/>
                <w:b/>
                <w:bCs/>
              </w:rPr>
            </w:pPr>
            <w:r w:rsidRPr="00581A9C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2D1C13" w:rsidRPr="00581A9C" w:rsidTr="000808F9">
        <w:tc>
          <w:tcPr>
            <w:tcW w:w="2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D1C13" w:rsidRPr="00581A9C" w:rsidRDefault="002D1C13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2D1C13" w:rsidRPr="00581A9C" w:rsidRDefault="002D1C13" w:rsidP="00674C5E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Realizar una reunión posterior al incidente donde se evalúe las lecciones aprendidas y por mejorar en la CSCG</w:t>
            </w:r>
            <w:r>
              <w:rPr>
                <w:rFonts w:eastAsia="Arial Unicode MS"/>
              </w:rPr>
              <w:t xml:space="preserve"> máximo en noventa y seis (96) horas hábiles.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Default="002D1C13" w:rsidP="002D1C13">
            <w:pPr>
              <w:jc w:val="center"/>
            </w:pPr>
            <w:r w:rsidRPr="00DC0D14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Default="002D1C13" w:rsidP="002D1C13">
            <w:pPr>
              <w:jc w:val="center"/>
            </w:pPr>
            <w:r w:rsidRPr="00DC0D14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Default="002D1C13" w:rsidP="002D1C13">
            <w:pPr>
              <w:jc w:val="center"/>
            </w:pPr>
            <w:r w:rsidRPr="00DC0D14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Default="002D1C13" w:rsidP="002D1C13">
            <w:pPr>
              <w:jc w:val="center"/>
            </w:pPr>
            <w:r w:rsidRPr="00DC0D14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Default="002D1C13" w:rsidP="002D1C13">
            <w:pPr>
              <w:jc w:val="center"/>
            </w:pPr>
            <w:r w:rsidRPr="00DC0D14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Default="002D1C13" w:rsidP="002D1C13">
            <w:pPr>
              <w:jc w:val="center"/>
            </w:pPr>
            <w:r w:rsidRPr="00DC0D14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Default="002D1C13" w:rsidP="002D1C13">
            <w:pPr>
              <w:jc w:val="center"/>
            </w:pPr>
            <w:r w:rsidRPr="00DC0D14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Default="002D1C13" w:rsidP="002D1C13">
            <w:pPr>
              <w:jc w:val="center"/>
            </w:pPr>
            <w:r w:rsidRPr="00DC0D14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Default="002D1C13" w:rsidP="002D1C13">
            <w:pPr>
              <w:jc w:val="center"/>
            </w:pPr>
            <w:r w:rsidRPr="00DC0D14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C13" w:rsidRDefault="002D1C13" w:rsidP="002D1C13">
            <w:pPr>
              <w:jc w:val="center"/>
            </w:pPr>
            <w:r w:rsidRPr="00DC0D14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EA3C05" w:rsidRPr="00356A26" w:rsidTr="00AF4181">
        <w:trPr>
          <w:cantSplit/>
        </w:trPr>
        <w:tc>
          <w:tcPr>
            <w:tcW w:w="13859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3C05" w:rsidRPr="00356A26" w:rsidRDefault="005B28DC" w:rsidP="005B28DC">
            <w:pPr>
              <w:rPr>
                <w:rFonts w:eastAsia="Arial Unicode MS"/>
                <w:i/>
              </w:rPr>
            </w:pPr>
            <w:r w:rsidRPr="00356A26">
              <w:rPr>
                <w:rFonts w:eastAsia="Arial Unicode MS"/>
                <w:i/>
              </w:rPr>
              <w:t>Nota</w:t>
            </w:r>
            <w:r w:rsidR="00F740FB" w:rsidRPr="00356A26">
              <w:rPr>
                <w:rFonts w:eastAsia="Arial Unicode MS"/>
                <w:i/>
              </w:rPr>
              <w:t xml:space="preserve">: </w:t>
            </w:r>
            <w:r w:rsidR="00F740FB" w:rsidRPr="00356A26">
              <w:rPr>
                <w:rFonts w:eastAsia="Arial Unicode MS" w:cs="Arial"/>
                <w:bCs/>
                <w:i/>
              </w:rPr>
              <w:t>La consolidación de la información cantonal la llevará a cabo la CSCG a través de un informe situacional para entregar a la sala situacional provincial.</w:t>
            </w:r>
          </w:p>
        </w:tc>
      </w:tr>
    </w:tbl>
    <w:p w:rsidR="00DD0998" w:rsidRDefault="00DD0998" w:rsidP="002D1C13"/>
    <w:sectPr w:rsidR="00DD0998" w:rsidSect="002D1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2232" w:bottom="851" w:left="1440" w:header="270" w:footer="395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FormatParagraph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52" w:rsidRDefault="00562252">
      <w:r>
        <w:separator/>
      </w:r>
    </w:p>
  </w:endnote>
  <w:endnote w:type="continuationSeparator" w:id="0">
    <w:p w:rsidR="00562252" w:rsidRDefault="00562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44" w:rsidRDefault="00DF65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31" w:rsidRPr="007D456D" w:rsidRDefault="00307431" w:rsidP="00307431">
    <w:pPr>
      <w:pStyle w:val="Footer"/>
      <w:pBdr>
        <w:top w:val="none" w:sz="0" w:space="0" w:color="auto"/>
      </w:pBdr>
      <w:rPr>
        <w:b/>
      </w:rPr>
    </w:pPr>
    <w:r w:rsidRPr="007D456D">
      <w:rPr>
        <w:b/>
      </w:rPr>
      <w:t xml:space="preserve">REG. </w:t>
    </w:r>
    <w:r>
      <w:rPr>
        <w:b/>
      </w:rPr>
      <w:t>EM</w:t>
    </w:r>
    <w:r w:rsidRPr="007D456D">
      <w:rPr>
        <w:b/>
      </w:rPr>
      <w:t xml:space="preserve"> – 001</w:t>
    </w:r>
    <w:r w:rsidRPr="007D456D">
      <w:rPr>
        <w:b/>
      </w:rPr>
      <w:tab/>
    </w:r>
    <w:r>
      <w:rPr>
        <w:b/>
      </w:rPr>
      <w:t xml:space="preserve">       </w:t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>
      <w:rPr>
        <w:b/>
      </w:rPr>
      <w:t xml:space="preserve">       P</w:t>
    </w:r>
    <w:r w:rsidRPr="007D456D">
      <w:rPr>
        <w:b/>
      </w:rPr>
      <w:t xml:space="preserve">ágina </w:t>
    </w:r>
    <w:r w:rsidR="00FC2963" w:rsidRPr="007D456D">
      <w:rPr>
        <w:rStyle w:val="PageNumber"/>
        <w:b/>
      </w:rPr>
      <w:fldChar w:fldCharType="begin"/>
    </w:r>
    <w:r w:rsidRPr="007D456D">
      <w:rPr>
        <w:rStyle w:val="PageNumber"/>
        <w:b/>
      </w:rPr>
      <w:instrText xml:space="preserve"> PAGE </w:instrText>
    </w:r>
    <w:r w:rsidR="00FC2963" w:rsidRPr="007D456D">
      <w:rPr>
        <w:rStyle w:val="PageNumber"/>
        <w:b/>
      </w:rPr>
      <w:fldChar w:fldCharType="separate"/>
    </w:r>
    <w:r w:rsidR="00DF6544">
      <w:rPr>
        <w:rStyle w:val="PageNumber"/>
        <w:b/>
        <w:noProof/>
      </w:rPr>
      <w:t>1</w:t>
    </w:r>
    <w:r w:rsidR="00FC2963" w:rsidRPr="007D456D">
      <w:rPr>
        <w:rStyle w:val="PageNumber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44" w:rsidRDefault="00DF65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52" w:rsidRDefault="00562252">
      <w:r>
        <w:separator/>
      </w:r>
    </w:p>
  </w:footnote>
  <w:footnote w:type="continuationSeparator" w:id="0">
    <w:p w:rsidR="00562252" w:rsidRDefault="00562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44" w:rsidRDefault="00DF65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AB" w:rsidRPr="002D1C13" w:rsidRDefault="00DF6544" w:rsidP="002D1C13">
    <w:pPr>
      <w:pStyle w:val="Header"/>
      <w:pBdr>
        <w:bottom w:val="none" w:sz="0" w:space="0" w:color="auto"/>
      </w:pBdr>
      <w:jc w:val="center"/>
      <w:rPr>
        <w:rFonts w:eastAsia="Arial Unicode MS"/>
      </w:rPr>
    </w:pP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1" name="Picture 1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D1C13">
      <w:rPr>
        <w:noProof/>
        <w:lang w:val="es-EC" w:eastAsia="es-EC"/>
      </w:rPr>
      <w:drawing>
        <wp:inline distT="0" distB="0" distL="0" distR="0">
          <wp:extent cx="645160" cy="625475"/>
          <wp:effectExtent l="19050" t="0" r="2540" b="0"/>
          <wp:docPr id="4" name="Imagen 2" descr="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U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2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44" w:rsidRDefault="00DF65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1E"/>
    <w:multiLevelType w:val="hybridMultilevel"/>
    <w:tmpl w:val="7EB8D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2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446E7"/>
    <w:multiLevelType w:val="hybridMultilevel"/>
    <w:tmpl w:val="8D80E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5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88F"/>
    <w:multiLevelType w:val="hybridMultilevel"/>
    <w:tmpl w:val="E6E6C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9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17C89"/>
    <w:multiLevelType w:val="hybridMultilevel"/>
    <w:tmpl w:val="BB345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3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4">
    <w:nsid w:val="68D571CE"/>
    <w:multiLevelType w:val="hybridMultilevel"/>
    <w:tmpl w:val="B630C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752AF0"/>
    <w:multiLevelType w:val="hybridMultilevel"/>
    <w:tmpl w:val="F8100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intPostScriptOverText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grammar="clean"/>
  <w:stylePaneFormatFilter w:val="3F01"/>
  <w:defaultTabStop w:val="56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8914" fill="f" fillcolor="white">
      <v:fill color="white"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307B"/>
    <w:rsid w:val="000148CE"/>
    <w:rsid w:val="00146BB6"/>
    <w:rsid w:val="001B10B7"/>
    <w:rsid w:val="001C01B4"/>
    <w:rsid w:val="001C662D"/>
    <w:rsid w:val="001D2C8B"/>
    <w:rsid w:val="001E536C"/>
    <w:rsid w:val="00205C7E"/>
    <w:rsid w:val="00206C04"/>
    <w:rsid w:val="00217B36"/>
    <w:rsid w:val="0024701E"/>
    <w:rsid w:val="0025544B"/>
    <w:rsid w:val="00263A01"/>
    <w:rsid w:val="002656F7"/>
    <w:rsid w:val="002B586C"/>
    <w:rsid w:val="002D1C13"/>
    <w:rsid w:val="002E0699"/>
    <w:rsid w:val="00307431"/>
    <w:rsid w:val="00311E32"/>
    <w:rsid w:val="00321D24"/>
    <w:rsid w:val="003440A8"/>
    <w:rsid w:val="00356A26"/>
    <w:rsid w:val="003A4747"/>
    <w:rsid w:val="003A7772"/>
    <w:rsid w:val="00465B6B"/>
    <w:rsid w:val="00473827"/>
    <w:rsid w:val="00554059"/>
    <w:rsid w:val="00562252"/>
    <w:rsid w:val="00581A9C"/>
    <w:rsid w:val="00595A9B"/>
    <w:rsid w:val="005B28DC"/>
    <w:rsid w:val="005B6A71"/>
    <w:rsid w:val="005C0A0A"/>
    <w:rsid w:val="005E19D1"/>
    <w:rsid w:val="006005A3"/>
    <w:rsid w:val="00621E66"/>
    <w:rsid w:val="006709BD"/>
    <w:rsid w:val="00674C5E"/>
    <w:rsid w:val="00682EC0"/>
    <w:rsid w:val="00692496"/>
    <w:rsid w:val="006D1B53"/>
    <w:rsid w:val="006D3375"/>
    <w:rsid w:val="006D3DA4"/>
    <w:rsid w:val="00700EA9"/>
    <w:rsid w:val="0071665A"/>
    <w:rsid w:val="0072209B"/>
    <w:rsid w:val="00786787"/>
    <w:rsid w:val="007E5D8E"/>
    <w:rsid w:val="00872C8F"/>
    <w:rsid w:val="00886541"/>
    <w:rsid w:val="00892468"/>
    <w:rsid w:val="008A0539"/>
    <w:rsid w:val="008A0DD0"/>
    <w:rsid w:val="008A45D9"/>
    <w:rsid w:val="008F427C"/>
    <w:rsid w:val="0090207E"/>
    <w:rsid w:val="00922246"/>
    <w:rsid w:val="009259C0"/>
    <w:rsid w:val="00944199"/>
    <w:rsid w:val="00962178"/>
    <w:rsid w:val="009B3BF1"/>
    <w:rsid w:val="009C5EFB"/>
    <w:rsid w:val="009D5EF7"/>
    <w:rsid w:val="009D6636"/>
    <w:rsid w:val="009F3434"/>
    <w:rsid w:val="00A21D4C"/>
    <w:rsid w:val="00A742DC"/>
    <w:rsid w:val="00A77CB4"/>
    <w:rsid w:val="00AA1A74"/>
    <w:rsid w:val="00AD3597"/>
    <w:rsid w:val="00AE01D3"/>
    <w:rsid w:val="00AF2178"/>
    <w:rsid w:val="00AF4181"/>
    <w:rsid w:val="00B0564A"/>
    <w:rsid w:val="00B44BAB"/>
    <w:rsid w:val="00B73365"/>
    <w:rsid w:val="00BB6E38"/>
    <w:rsid w:val="00C01E76"/>
    <w:rsid w:val="00C059C8"/>
    <w:rsid w:val="00C10B58"/>
    <w:rsid w:val="00C21EF3"/>
    <w:rsid w:val="00C636E0"/>
    <w:rsid w:val="00C85EF0"/>
    <w:rsid w:val="00CA4113"/>
    <w:rsid w:val="00CB0697"/>
    <w:rsid w:val="00CB2EDF"/>
    <w:rsid w:val="00D05B45"/>
    <w:rsid w:val="00D45941"/>
    <w:rsid w:val="00D96A9B"/>
    <w:rsid w:val="00DD0998"/>
    <w:rsid w:val="00DF6544"/>
    <w:rsid w:val="00E34867"/>
    <w:rsid w:val="00E47950"/>
    <w:rsid w:val="00E917B4"/>
    <w:rsid w:val="00EA3C05"/>
    <w:rsid w:val="00EB307B"/>
    <w:rsid w:val="00EC3F02"/>
    <w:rsid w:val="00F21A59"/>
    <w:rsid w:val="00F740FB"/>
    <w:rsid w:val="00F76A55"/>
    <w:rsid w:val="00FA28BB"/>
    <w:rsid w:val="00FA7077"/>
    <w:rsid w:val="00FB28E3"/>
    <w:rsid w:val="00FC2963"/>
    <w:rsid w:val="00FD1C31"/>
    <w:rsid w:val="00FF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="f" fillcolor="white">
      <v:fill color="whit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DC"/>
    <w:rPr>
      <w:rFonts w:ascii="Arial" w:hAnsi="Arial"/>
      <w:lang w:val="es-ES"/>
    </w:rPr>
  </w:style>
  <w:style w:type="paragraph" w:styleId="Heading1">
    <w:name w:val="heading 1"/>
    <w:basedOn w:val="Normal"/>
    <w:next w:val="Text1"/>
    <w:qFormat/>
    <w:rsid w:val="00A742DC"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Heading2">
    <w:name w:val="heading 2"/>
    <w:basedOn w:val="Normal"/>
    <w:next w:val="Text2"/>
    <w:qFormat/>
    <w:rsid w:val="00A742DC"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Heading3">
    <w:name w:val="heading 3"/>
    <w:basedOn w:val="Normal"/>
    <w:next w:val="Normal"/>
    <w:qFormat/>
    <w:rsid w:val="00A742DC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742DC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42DC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42DC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742DC"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742DC"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742DC"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A742DC"/>
    <w:pPr>
      <w:keepLines/>
    </w:pPr>
  </w:style>
  <w:style w:type="paragraph" w:customStyle="1" w:styleId="Text2">
    <w:name w:val="Text 2"/>
    <w:basedOn w:val="Text1"/>
    <w:rsid w:val="00A742DC"/>
    <w:pPr>
      <w:tabs>
        <w:tab w:val="right" w:leader="dot" w:pos="7371"/>
      </w:tabs>
      <w:ind w:left="567"/>
    </w:pPr>
  </w:style>
  <w:style w:type="paragraph" w:styleId="Title">
    <w:name w:val="Title"/>
    <w:basedOn w:val="Normal"/>
    <w:qFormat/>
    <w:rsid w:val="00A742DC"/>
    <w:pPr>
      <w:jc w:val="center"/>
    </w:pPr>
    <w:rPr>
      <w:b/>
      <w:sz w:val="36"/>
    </w:rPr>
  </w:style>
  <w:style w:type="paragraph" w:customStyle="1" w:styleId="Numbered2">
    <w:name w:val="Numbered 2"/>
    <w:basedOn w:val="Numbered1"/>
    <w:rsid w:val="00A742DC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rsid w:val="00A742DC"/>
    <w:pPr>
      <w:tabs>
        <w:tab w:val="num" w:pos="720"/>
      </w:tabs>
      <w:ind w:left="720" w:hanging="360"/>
    </w:pPr>
  </w:style>
  <w:style w:type="paragraph" w:styleId="BodyText">
    <w:name w:val="Body Text"/>
    <w:basedOn w:val="Normal"/>
    <w:rsid w:val="00A742DC"/>
    <w:pPr>
      <w:spacing w:after="120"/>
    </w:pPr>
  </w:style>
  <w:style w:type="paragraph" w:customStyle="1" w:styleId="Underline1">
    <w:name w:val="Underline 1"/>
    <w:basedOn w:val="Normal"/>
    <w:rsid w:val="00A742DC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rsid w:val="00A742DC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Header">
    <w:name w:val="header"/>
    <w:basedOn w:val="Normal"/>
    <w:rsid w:val="00A742DC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paragraph" w:styleId="Footer">
    <w:name w:val="footer"/>
    <w:basedOn w:val="Normal"/>
    <w:rsid w:val="00A742DC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styleId="PageNumber">
    <w:name w:val="page number"/>
    <w:rsid w:val="00A742DC"/>
  </w:style>
  <w:style w:type="paragraph" w:customStyle="1" w:styleId="cuerpo">
    <w:name w:val="cuerpo"/>
    <w:basedOn w:val="Normal"/>
    <w:rsid w:val="00A742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rsid w:val="00A742DC"/>
    <w:pPr>
      <w:spacing w:before="60" w:after="60"/>
    </w:pPr>
  </w:style>
  <w:style w:type="paragraph" w:customStyle="1" w:styleId="Section">
    <w:name w:val="Section"/>
    <w:basedOn w:val="Normal"/>
    <w:rsid w:val="00A742DC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shadow/>
      <w:color w:val="333333"/>
      <w:sz w:val="40"/>
    </w:rPr>
  </w:style>
  <w:style w:type="paragraph" w:customStyle="1" w:styleId="TableText">
    <w:name w:val="Table Text"/>
    <w:basedOn w:val="Normal"/>
    <w:rsid w:val="00A742DC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rsid w:val="00A742DC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rsid w:val="00A742DC"/>
    <w:pPr>
      <w:ind w:left="1134"/>
    </w:pPr>
  </w:style>
  <w:style w:type="paragraph" w:customStyle="1" w:styleId="Bullet1">
    <w:name w:val="Bullet 1"/>
    <w:basedOn w:val="Normal"/>
    <w:rsid w:val="00A742DC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rsid w:val="00A742DC"/>
    <w:pPr>
      <w:numPr>
        <w:numId w:val="4"/>
      </w:numPr>
      <w:spacing w:before="240"/>
    </w:pPr>
  </w:style>
  <w:style w:type="paragraph" w:customStyle="1" w:styleId="Bullet3">
    <w:name w:val="Bullet 3"/>
    <w:basedOn w:val="Bullet2"/>
    <w:rsid w:val="00A742DC"/>
    <w:pPr>
      <w:numPr>
        <w:numId w:val="5"/>
      </w:numPr>
      <w:tabs>
        <w:tab w:val="clear" w:pos="1154"/>
        <w:tab w:val="num" w:pos="1514"/>
      </w:tabs>
      <w:ind w:left="1514"/>
    </w:pPr>
  </w:style>
  <w:style w:type="paragraph" w:customStyle="1" w:styleId="Bullet4">
    <w:name w:val="Bullet 4"/>
    <w:basedOn w:val="Bullet3"/>
    <w:rsid w:val="00A742DC"/>
    <w:pPr>
      <w:numPr>
        <w:numId w:val="0"/>
      </w:numPr>
      <w:tabs>
        <w:tab w:val="num" w:pos="1514"/>
        <w:tab w:val="left" w:pos="1701"/>
      </w:tabs>
      <w:ind w:left="1701" w:hanging="360"/>
    </w:pPr>
  </w:style>
  <w:style w:type="paragraph" w:customStyle="1" w:styleId="Numbered3">
    <w:name w:val="Numbered 3"/>
    <w:basedOn w:val="Numbered2"/>
    <w:rsid w:val="00A742DC"/>
    <w:pPr>
      <w:numPr>
        <w:numId w:val="8"/>
      </w:numPr>
      <w:tabs>
        <w:tab w:val="clear" w:pos="720"/>
        <w:tab w:val="left" w:pos="1474"/>
      </w:tabs>
      <w:ind w:left="1474" w:hanging="340"/>
    </w:pPr>
  </w:style>
  <w:style w:type="paragraph" w:customStyle="1" w:styleId="Guide">
    <w:name w:val="Guide"/>
    <w:basedOn w:val="Normal"/>
    <w:rsid w:val="00A742DC"/>
    <w:rPr>
      <w:rFonts w:ascii="Gill Sans" w:hAnsi="Gill Sans"/>
    </w:rPr>
  </w:style>
  <w:style w:type="paragraph" w:customStyle="1" w:styleId="Notes">
    <w:name w:val="Notes"/>
    <w:rsid w:val="00A742DC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</w:rPr>
  </w:style>
  <w:style w:type="character" w:styleId="CommentReference">
    <w:name w:val="annotation reference"/>
    <w:basedOn w:val="DefaultParagraphFont"/>
    <w:semiHidden/>
    <w:rsid w:val="00A742DC"/>
    <w:rPr>
      <w:sz w:val="16"/>
      <w:szCs w:val="16"/>
    </w:rPr>
  </w:style>
  <w:style w:type="paragraph" w:customStyle="1" w:styleId="CoverHeadings">
    <w:name w:val="Cover Headings"/>
    <w:basedOn w:val="Subheading"/>
    <w:rsid w:val="00A742DC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rsid w:val="00A742DC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A742DC"/>
    <w:pPr>
      <w:numPr>
        <w:numId w:val="10"/>
      </w:numPr>
      <w:tabs>
        <w:tab w:val="clear" w:pos="720"/>
        <w:tab w:val="num" w:pos="342"/>
      </w:tabs>
      <w:spacing w:after="0"/>
      <w:ind w:left="360"/>
    </w:pPr>
  </w:style>
  <w:style w:type="paragraph" w:customStyle="1" w:styleId="FooterCover">
    <w:name w:val="Footer Cover"/>
    <w:basedOn w:val="Footer"/>
    <w:rsid w:val="00A742DC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rsid w:val="00A742DC"/>
    <w:pPr>
      <w:ind w:left="1009"/>
    </w:pPr>
  </w:style>
  <w:style w:type="paragraph" w:customStyle="1" w:styleId="Underline2">
    <w:name w:val="Underline 2"/>
    <w:basedOn w:val="Underline1"/>
    <w:rsid w:val="00A742DC"/>
    <w:pPr>
      <w:ind w:left="567"/>
    </w:pPr>
  </w:style>
  <w:style w:type="paragraph" w:customStyle="1" w:styleId="Step">
    <w:name w:val="Step"/>
    <w:basedOn w:val="Normal"/>
    <w:rsid w:val="00A742DC"/>
    <w:pPr>
      <w:keepNext/>
      <w:numPr>
        <w:numId w:val="9"/>
      </w:numPr>
      <w:tabs>
        <w:tab w:val="clear" w:pos="1854"/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rsid w:val="00A742DC"/>
    <w:pPr>
      <w:numPr>
        <w:numId w:val="6"/>
      </w:numPr>
      <w:tabs>
        <w:tab w:val="clear" w:pos="2564"/>
        <w:tab w:val="num" w:pos="709"/>
      </w:tabs>
      <w:ind w:left="709"/>
    </w:pPr>
  </w:style>
  <w:style w:type="character" w:customStyle="1" w:styleId="Fill-in">
    <w:name w:val="Fill-in"/>
    <w:basedOn w:val="DefaultParagraphFont"/>
    <w:rsid w:val="00A742DC"/>
    <w:rPr>
      <w:rFonts w:ascii="Times New Roman" w:hAnsi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rsid w:val="00A742DC"/>
    <w:pPr>
      <w:ind w:left="1418"/>
    </w:pPr>
  </w:style>
  <w:style w:type="paragraph" w:customStyle="1" w:styleId="Text4">
    <w:name w:val="Text 4"/>
    <w:basedOn w:val="Text3"/>
    <w:rsid w:val="00A742DC"/>
    <w:pPr>
      <w:ind w:left="1679"/>
    </w:pPr>
  </w:style>
  <w:style w:type="paragraph" w:customStyle="1" w:styleId="Bullet5">
    <w:name w:val="Bullet 5"/>
    <w:basedOn w:val="Bullet4"/>
    <w:rsid w:val="00A742DC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rsid w:val="00A742DC"/>
    <w:pPr>
      <w:ind w:left="2268"/>
    </w:pPr>
  </w:style>
  <w:style w:type="paragraph" w:styleId="CommentText">
    <w:name w:val="annotation text"/>
    <w:basedOn w:val="Normal"/>
    <w:semiHidden/>
    <w:rsid w:val="00A742DC"/>
  </w:style>
  <w:style w:type="paragraph" w:customStyle="1" w:styleId="Label">
    <w:name w:val="Label"/>
    <w:basedOn w:val="Normal"/>
    <w:rsid w:val="00A742DC"/>
    <w:pPr>
      <w:spacing w:before="120"/>
      <w:jc w:val="center"/>
    </w:pPr>
    <w:rPr>
      <w:rFonts w:cs="Arial"/>
      <w:sz w:val="18"/>
    </w:rPr>
  </w:style>
  <w:style w:type="paragraph" w:styleId="Caption">
    <w:name w:val="caption"/>
    <w:basedOn w:val="Normal"/>
    <w:next w:val="Normal"/>
    <w:qFormat/>
    <w:rsid w:val="00A742DC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rsid w:val="00A742DC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rsid w:val="00A742DC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rsid w:val="00A742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FollowedHyperlink">
    <w:name w:val="FollowedHyperlink"/>
    <w:basedOn w:val="DefaultParagraphFont"/>
    <w:rsid w:val="00A742DC"/>
    <w:rPr>
      <w:color w:val="800080"/>
      <w:u w:val="single"/>
    </w:rPr>
  </w:style>
  <w:style w:type="paragraph" w:customStyle="1" w:styleId="Number">
    <w:name w:val="Number"/>
    <w:basedOn w:val="Normal"/>
    <w:rsid w:val="00A742DC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basedOn w:val="DefaultParagraphFont"/>
    <w:rsid w:val="00A742DC"/>
    <w:rPr>
      <w:rFonts w:ascii="Times New Roman" w:hAnsi="Times New Roman"/>
      <w:sz w:val="24"/>
    </w:rPr>
  </w:style>
  <w:style w:type="paragraph" w:customStyle="1" w:styleId="Underline">
    <w:name w:val="Underline"/>
    <w:basedOn w:val="Normal"/>
    <w:rsid w:val="00A742DC"/>
    <w:pPr>
      <w:tabs>
        <w:tab w:val="right" w:leader="underscore" w:pos="9072"/>
      </w:tabs>
    </w:pPr>
  </w:style>
  <w:style w:type="character" w:styleId="Hyperlink">
    <w:name w:val="Hyperlink"/>
    <w:basedOn w:val="DefaultParagraphFont"/>
    <w:rsid w:val="00A742DC"/>
    <w:rPr>
      <w:color w:val="0000FF"/>
      <w:u w:val="single"/>
    </w:rPr>
  </w:style>
  <w:style w:type="paragraph" w:customStyle="1" w:styleId="TableSubtitle">
    <w:name w:val="Table Subtitle"/>
    <w:basedOn w:val="TableTitle"/>
    <w:rsid w:val="00A742DC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rsid w:val="00A742DC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rsid w:val="00A742DC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rsid w:val="00A742DC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rsid w:val="00A742DC"/>
    <w:pPr>
      <w:ind w:left="1124"/>
    </w:pPr>
  </w:style>
  <w:style w:type="paragraph" w:customStyle="1" w:styleId="NORMAL0">
    <w:name w:val="NORMAL"/>
    <w:rsid w:val="00A742DC"/>
    <w:pPr>
      <w:keepLines/>
      <w:autoSpaceDE w:val="0"/>
      <w:autoSpaceDN w:val="0"/>
      <w:adjustRightInd w:val="0"/>
    </w:pPr>
    <w:rPr>
      <w:color w:val="000000"/>
      <w:szCs w:val="24"/>
    </w:rPr>
  </w:style>
  <w:style w:type="paragraph" w:customStyle="1" w:styleId="Instructions">
    <w:name w:val="Instructions"/>
    <w:basedOn w:val="TableText"/>
    <w:rsid w:val="00A742DC"/>
  </w:style>
  <w:style w:type="character" w:customStyle="1" w:styleId="Small">
    <w:name w:val="Small"/>
    <w:basedOn w:val="DefaultParagraphFont"/>
    <w:rsid w:val="00A742DC"/>
    <w:rPr>
      <w:rFonts w:ascii="Times New Roman" w:hAnsi="Times New Roman"/>
      <w:sz w:val="16"/>
    </w:rPr>
  </w:style>
  <w:style w:type="paragraph" w:styleId="BlockText">
    <w:name w:val="Block Text"/>
    <w:basedOn w:val="Normal"/>
    <w:rsid w:val="00A742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rsid w:val="00A742D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0"/>
    <w:rsid w:val="00A742DC"/>
  </w:style>
  <w:style w:type="paragraph" w:customStyle="1" w:styleId="Addressee">
    <w:name w:val="Addressee"/>
    <w:basedOn w:val="Normal"/>
    <w:rsid w:val="00A742DC"/>
    <w:pPr>
      <w:keepLines/>
    </w:pPr>
  </w:style>
  <w:style w:type="paragraph" w:customStyle="1" w:styleId="Subject">
    <w:name w:val="Subject"/>
    <w:basedOn w:val="Normal"/>
    <w:rsid w:val="00A742DC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rsid w:val="00A742DC"/>
  </w:style>
  <w:style w:type="paragraph" w:customStyle="1" w:styleId="TableText1">
    <w:name w:val="Table Text1"/>
    <w:basedOn w:val="Normal"/>
    <w:rsid w:val="00A742DC"/>
    <w:pPr>
      <w:keepLines/>
      <w:spacing w:before="60" w:after="60"/>
    </w:pPr>
  </w:style>
  <w:style w:type="paragraph" w:customStyle="1" w:styleId="TableTitle1">
    <w:name w:val="Table Title1"/>
    <w:basedOn w:val="TableText"/>
    <w:rsid w:val="00A742DC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BodyTextIndent2">
    <w:name w:val="Body Text Indent 2"/>
    <w:basedOn w:val="Normal"/>
    <w:rsid w:val="00A742DC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paragraph" w:customStyle="1" w:styleId="EvalTitle3">
    <w:name w:val="Eval Title3"/>
    <w:basedOn w:val="Normal"/>
    <w:rsid w:val="00A742DC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rsid w:val="00A742DC"/>
  </w:style>
  <w:style w:type="paragraph" w:customStyle="1" w:styleId="EvalSmallTitle">
    <w:name w:val="Eval Small Title"/>
    <w:basedOn w:val="BodyText"/>
    <w:rsid w:val="00A742DC"/>
    <w:pPr>
      <w:pageBreakBefore/>
      <w:spacing w:after="0"/>
      <w:jc w:val="center"/>
    </w:pPr>
    <w:rPr>
      <w:rFonts w:cs="Arial"/>
      <w:b/>
      <w:bCs/>
      <w:sz w:val="28"/>
    </w:rPr>
  </w:style>
  <w:style w:type="character" w:styleId="EndnoteReference">
    <w:name w:val="endnote reference"/>
    <w:basedOn w:val="DefaultParagraphFont"/>
    <w:semiHidden/>
    <w:rsid w:val="00A742DC"/>
    <w:rPr>
      <w:vertAlign w:val="superscript"/>
    </w:rPr>
  </w:style>
  <w:style w:type="paragraph" w:styleId="BodyText2">
    <w:name w:val="Body Text 2"/>
    <w:basedOn w:val="Normal"/>
    <w:rsid w:val="00A742DC"/>
    <w:rPr>
      <w:rFonts w:cs="Arial"/>
      <w:b/>
      <w:bCs/>
      <w:szCs w:val="48"/>
    </w:rPr>
  </w:style>
  <w:style w:type="paragraph" w:styleId="BodyText3">
    <w:name w:val="Body Text 3"/>
    <w:basedOn w:val="Normal"/>
    <w:rsid w:val="00A742DC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paragraph" w:customStyle="1" w:styleId="heading21">
    <w:name w:val="heading 21"/>
    <w:basedOn w:val="Text1"/>
    <w:rsid w:val="00A742DC"/>
  </w:style>
  <w:style w:type="paragraph" w:styleId="FootnoteText">
    <w:name w:val="footnote text"/>
    <w:basedOn w:val="Normal"/>
    <w:semiHidden/>
    <w:rsid w:val="00A742DC"/>
  </w:style>
  <w:style w:type="character" w:styleId="FootnoteReference">
    <w:name w:val="footnote reference"/>
    <w:basedOn w:val="DefaultParagraphFont"/>
    <w:semiHidden/>
    <w:rsid w:val="00A742D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742DC"/>
  </w:style>
  <w:style w:type="paragraph" w:styleId="TOC2">
    <w:name w:val="toc 2"/>
    <w:basedOn w:val="Normal"/>
    <w:next w:val="Normal"/>
    <w:autoRedefine/>
    <w:semiHidden/>
    <w:rsid w:val="00A742DC"/>
    <w:pPr>
      <w:ind w:left="200"/>
    </w:pPr>
  </w:style>
  <w:style w:type="paragraph" w:styleId="TOC3">
    <w:name w:val="toc 3"/>
    <w:basedOn w:val="Normal"/>
    <w:next w:val="Normal"/>
    <w:autoRedefine/>
    <w:semiHidden/>
    <w:rsid w:val="00A742DC"/>
    <w:pPr>
      <w:ind w:left="400"/>
    </w:pPr>
  </w:style>
  <w:style w:type="paragraph" w:styleId="TOC4">
    <w:name w:val="toc 4"/>
    <w:basedOn w:val="Normal"/>
    <w:next w:val="Normal"/>
    <w:autoRedefine/>
    <w:semiHidden/>
    <w:rsid w:val="00A742DC"/>
    <w:pPr>
      <w:ind w:left="600"/>
    </w:pPr>
  </w:style>
  <w:style w:type="paragraph" w:styleId="TOC5">
    <w:name w:val="toc 5"/>
    <w:basedOn w:val="Normal"/>
    <w:next w:val="Normal"/>
    <w:autoRedefine/>
    <w:semiHidden/>
    <w:rsid w:val="00A742DC"/>
    <w:pPr>
      <w:ind w:left="800"/>
    </w:pPr>
  </w:style>
  <w:style w:type="paragraph" w:styleId="TOC6">
    <w:name w:val="toc 6"/>
    <w:basedOn w:val="Normal"/>
    <w:next w:val="Normal"/>
    <w:autoRedefine/>
    <w:semiHidden/>
    <w:rsid w:val="00A742DC"/>
    <w:pPr>
      <w:ind w:left="1000"/>
    </w:pPr>
  </w:style>
  <w:style w:type="paragraph" w:styleId="TOC7">
    <w:name w:val="toc 7"/>
    <w:basedOn w:val="Normal"/>
    <w:next w:val="Normal"/>
    <w:autoRedefine/>
    <w:semiHidden/>
    <w:rsid w:val="00A742DC"/>
    <w:pPr>
      <w:ind w:left="1200"/>
    </w:pPr>
  </w:style>
  <w:style w:type="paragraph" w:styleId="TOC8">
    <w:name w:val="toc 8"/>
    <w:basedOn w:val="Normal"/>
    <w:next w:val="Normal"/>
    <w:autoRedefine/>
    <w:semiHidden/>
    <w:rsid w:val="00A742DC"/>
    <w:pPr>
      <w:ind w:left="1400"/>
    </w:pPr>
  </w:style>
  <w:style w:type="paragraph" w:styleId="TOC9">
    <w:name w:val="toc 9"/>
    <w:basedOn w:val="Normal"/>
    <w:next w:val="Normal"/>
    <w:autoRedefine/>
    <w:semiHidden/>
    <w:rsid w:val="00A742DC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1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CFA3TTQ3VTST-28-13</_dlc_DocId>
    <_dlc_DocIdUrl xmlns="8f7f2b02-361a-46f8-9361-5c4aecfb9ebc">
      <Url>https://guayaquil.gob.ec/_layouts/15/DocIdRedir.aspx?ID=CFA3TTQ3VTST-28-13</Url>
      <Description>CFA3TTQ3VTST-28-13</Description>
    </_dlc_DocIdUrl>
  </documentManagement>
</p:properties>
</file>

<file path=customXml/itemProps1.xml><?xml version="1.0" encoding="utf-8"?>
<ds:datastoreItem xmlns:ds="http://schemas.openxmlformats.org/officeDocument/2006/customXml" ds:itemID="{485C41E4-39E5-4872-A771-394C5D696542}"/>
</file>

<file path=customXml/itemProps2.xml><?xml version="1.0" encoding="utf-8"?>
<ds:datastoreItem xmlns:ds="http://schemas.openxmlformats.org/officeDocument/2006/customXml" ds:itemID="{EF83FD2A-7547-4559-8A40-0BB4CCF72C08}"/>
</file>

<file path=customXml/itemProps3.xml><?xml version="1.0" encoding="utf-8"?>
<ds:datastoreItem xmlns:ds="http://schemas.openxmlformats.org/officeDocument/2006/customXml" ds:itemID="{0B6F17F6-C9E0-40DD-B912-851908DEFE54}"/>
</file>

<file path=customXml/itemProps4.xml><?xml version="1.0" encoding="utf-8"?>
<ds:datastoreItem xmlns:ds="http://schemas.openxmlformats.org/officeDocument/2006/customXml" ds:itemID="{71E0121D-7A66-4DA9-9166-54B4785A09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740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OFDA LAC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Ricardo Berganza</dc:creator>
  <cp:lastModifiedBy>Xavier Salvador</cp:lastModifiedBy>
  <cp:revision>14</cp:revision>
  <cp:lastPrinted>2010-07-27T17:07:00Z</cp:lastPrinted>
  <dcterms:created xsi:type="dcterms:W3CDTF">2010-07-03T19:13:00Z</dcterms:created>
  <dcterms:modified xsi:type="dcterms:W3CDTF">2010-11-13T20:32:00Z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43f45383-3b39-41d5-9025-0e64c67fbb2f</vt:lpwstr>
  </property>
</Properties>
</file>