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D05B45" w:rsidRPr="009663EE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9663EE" w:rsidRDefault="00D05B45" w:rsidP="00FB28E3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9663EE" w:rsidRDefault="00D05B45" w:rsidP="00FB28E3">
            <w:pPr>
              <w:pStyle w:val="Text1"/>
              <w:keepLines w:val="0"/>
              <w:rPr>
                <w:b/>
                <w:bCs/>
              </w:rPr>
            </w:pPr>
          </w:p>
          <w:p w:rsidR="00D05B45" w:rsidRPr="009663EE" w:rsidRDefault="00D05B45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 xml:space="preserve">Plan </w:t>
            </w:r>
            <w:r w:rsidR="00A85DEF" w:rsidRPr="009663EE">
              <w:rPr>
                <w:b/>
                <w:bCs/>
              </w:rPr>
              <w:t>Cantonal</w:t>
            </w:r>
            <w:r w:rsidRPr="009663EE">
              <w:rPr>
                <w:b/>
                <w:bCs/>
              </w:rPr>
              <w:t xml:space="preserve"> de Emergencias y Contingencias</w:t>
            </w:r>
          </w:p>
          <w:p w:rsidR="00D05B45" w:rsidRPr="009663EE" w:rsidRDefault="00D05B45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Manual de Protocolos del Sistema de Comando de Incidentes</w:t>
            </w:r>
          </w:p>
          <w:p w:rsidR="00D05B45" w:rsidRPr="009663EE" w:rsidRDefault="00D05B45" w:rsidP="00FB28E3">
            <w:pPr>
              <w:pStyle w:val="Text1"/>
              <w:keepLines w:val="0"/>
              <w:rPr>
                <w:b/>
                <w:bCs/>
              </w:rPr>
            </w:pPr>
          </w:p>
        </w:tc>
      </w:tr>
      <w:tr w:rsidR="00D05B45" w:rsidRPr="009663EE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9663EE" w:rsidRDefault="00D05B45" w:rsidP="00FB28E3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9663EE" w:rsidRDefault="00D05B45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5B45" w:rsidRPr="009663EE" w:rsidRDefault="00D05B45" w:rsidP="00FB28E3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Número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5B45" w:rsidRPr="009663EE" w:rsidRDefault="00D05B45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Responsable:</w:t>
            </w:r>
          </w:p>
          <w:p w:rsidR="00D05B45" w:rsidRPr="009663EE" w:rsidRDefault="00D05B45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5B45" w:rsidRPr="009663EE" w:rsidRDefault="00D05B45" w:rsidP="00FB28E3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Páginas:</w:t>
            </w:r>
          </w:p>
        </w:tc>
      </w:tr>
      <w:tr w:rsidR="00D05B45" w:rsidRPr="009663EE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B45" w:rsidRPr="009663EE" w:rsidRDefault="00D05B45" w:rsidP="00FB28E3">
            <w:pPr>
              <w:jc w:val="center"/>
              <w:rPr>
                <w:b/>
                <w:bCs/>
              </w:rPr>
            </w:pPr>
          </w:p>
          <w:p w:rsidR="00D05B45" w:rsidRPr="009663EE" w:rsidRDefault="00D74A91" w:rsidP="00FB28E3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Brote Epidémico de Origen Vectorial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9663EE" w:rsidRDefault="00D05B45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</w:p>
          <w:p w:rsidR="00D05B45" w:rsidRPr="009663EE" w:rsidRDefault="001721F5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Jul</w:t>
            </w:r>
            <w:r w:rsidR="002554DA" w:rsidRPr="009663EE">
              <w:rPr>
                <w:b/>
                <w:bCs/>
              </w:rPr>
              <w:t>-2010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9663EE" w:rsidRDefault="00D05B45" w:rsidP="00FB28E3">
            <w:pPr>
              <w:jc w:val="center"/>
              <w:rPr>
                <w:b/>
                <w:bCs/>
              </w:rPr>
            </w:pPr>
          </w:p>
          <w:p w:rsidR="00D05B45" w:rsidRPr="009663EE" w:rsidRDefault="00E610CA" w:rsidP="00FB28E3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BE</w:t>
            </w:r>
            <w:r w:rsidR="00D05B45" w:rsidRPr="009663EE">
              <w:rPr>
                <w:b/>
                <w:bCs/>
              </w:rPr>
              <w:t xml:space="preserve">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74A91" w:rsidRPr="009663EE" w:rsidRDefault="00D74A91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</w:p>
          <w:p w:rsidR="00D05B45" w:rsidRPr="009663EE" w:rsidRDefault="00D74A91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Dirección Provincial de Salud</w:t>
            </w:r>
          </w:p>
          <w:p w:rsidR="00D05B45" w:rsidRPr="009663EE" w:rsidRDefault="00D05B45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74A91" w:rsidRPr="009663EE" w:rsidRDefault="00D74A91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</w:p>
          <w:p w:rsidR="00D05B45" w:rsidRPr="009663EE" w:rsidRDefault="001D3188" w:rsidP="00FB28E3">
            <w:pPr>
              <w:pStyle w:val="Text1"/>
              <w:keepLines w:val="0"/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 xml:space="preserve">1 de </w:t>
            </w:r>
            <w:r w:rsidR="00D74A91" w:rsidRPr="009663EE">
              <w:rPr>
                <w:b/>
                <w:bCs/>
              </w:rPr>
              <w:t>2</w:t>
            </w:r>
          </w:p>
        </w:tc>
      </w:tr>
      <w:tr w:rsidR="00D05B45" w:rsidRPr="009663EE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9663EE" w:rsidRDefault="00D05B45" w:rsidP="009A23F9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Propósito: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9A23F9" w:rsidRDefault="00430FFB" w:rsidP="00BF2683">
            <w:pPr>
              <w:rPr>
                <w:b/>
                <w:bCs/>
              </w:rPr>
            </w:pPr>
            <w:r w:rsidRPr="009A23F9">
              <w:rPr>
                <w:b/>
                <w:bCs/>
              </w:rPr>
              <w:t xml:space="preserve"> </w:t>
            </w:r>
            <w:r w:rsidR="00A91008" w:rsidRPr="009A23F9">
              <w:rPr>
                <w:b/>
                <w:bCs/>
              </w:rPr>
              <w:t xml:space="preserve">Disminuir la letalidad de </w:t>
            </w:r>
            <w:r w:rsidR="0047423A" w:rsidRPr="009A23F9">
              <w:rPr>
                <w:b/>
                <w:bCs/>
              </w:rPr>
              <w:t xml:space="preserve">enfermedades </w:t>
            </w:r>
            <w:r w:rsidR="00A91008" w:rsidRPr="009A23F9">
              <w:rPr>
                <w:b/>
                <w:bCs/>
              </w:rPr>
              <w:t>trasmitida por vectores</w:t>
            </w:r>
            <w:r w:rsidR="00637E58" w:rsidRPr="009A23F9">
              <w:rPr>
                <w:b/>
                <w:bCs/>
              </w:rPr>
              <w:t>.</w:t>
            </w:r>
          </w:p>
        </w:tc>
      </w:tr>
      <w:tr w:rsidR="00D05B45" w:rsidRPr="009663EE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9663EE" w:rsidRDefault="00D05B45" w:rsidP="009A23F9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Alcance: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9A23F9" w:rsidRDefault="00D05B45" w:rsidP="00BF2683">
            <w:pPr>
              <w:rPr>
                <w:b/>
                <w:bCs/>
              </w:rPr>
            </w:pPr>
            <w:r w:rsidRPr="009A23F9">
              <w:rPr>
                <w:b/>
                <w:bCs/>
              </w:rPr>
              <w:t xml:space="preserve"> </w:t>
            </w:r>
            <w:r w:rsidR="00AA7683" w:rsidRPr="009A23F9">
              <w:rPr>
                <w:b/>
                <w:bCs/>
              </w:rPr>
              <w:t>Cantón</w:t>
            </w:r>
            <w:r w:rsidR="00E610CA" w:rsidRPr="009A23F9">
              <w:rPr>
                <w:b/>
                <w:bCs/>
              </w:rPr>
              <w:t xml:space="preserve"> </w:t>
            </w:r>
            <w:r w:rsidRPr="009A23F9">
              <w:rPr>
                <w:b/>
                <w:bCs/>
              </w:rPr>
              <w:t>Guayaquil</w:t>
            </w:r>
            <w:r w:rsidR="00D71B06" w:rsidRPr="009A23F9">
              <w:rPr>
                <w:b/>
                <w:bCs/>
              </w:rPr>
              <w:t xml:space="preserve"> </w:t>
            </w:r>
            <w:r w:rsidR="009A23F9" w:rsidRPr="009A23F9">
              <w:rPr>
                <w:b/>
                <w:bCs/>
              </w:rPr>
              <w:t>(</w:t>
            </w:r>
            <w:r w:rsidR="00D71B06" w:rsidRPr="009A23F9">
              <w:rPr>
                <w:b/>
                <w:bCs/>
              </w:rPr>
              <w:t>12 aéreas de salud</w:t>
            </w:r>
            <w:r w:rsidR="009A23F9" w:rsidRPr="009A23F9">
              <w:rPr>
                <w:b/>
                <w:bCs/>
              </w:rPr>
              <w:t>)</w:t>
            </w:r>
          </w:p>
        </w:tc>
      </w:tr>
      <w:tr w:rsidR="00D05B45" w:rsidRPr="009663EE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9663EE" w:rsidRDefault="00D05B45" w:rsidP="009A23F9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Prioridades</w:t>
            </w:r>
            <w:r w:rsidR="009A23F9">
              <w:rPr>
                <w:b/>
                <w:bCs/>
              </w:rPr>
              <w:t>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637E58" w:rsidRPr="009A23F9" w:rsidRDefault="00637E58" w:rsidP="00BF2683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9A23F9">
              <w:rPr>
                <w:b/>
                <w:bCs/>
              </w:rPr>
              <w:t xml:space="preserve">Identificar </w:t>
            </w:r>
            <w:r w:rsidR="0047423A" w:rsidRPr="009A23F9">
              <w:rPr>
                <w:b/>
                <w:bCs/>
              </w:rPr>
              <w:t xml:space="preserve"> y verificar la existencia d</w:t>
            </w:r>
            <w:r w:rsidR="00DA3EBF" w:rsidRPr="009A23F9">
              <w:rPr>
                <w:b/>
                <w:bCs/>
              </w:rPr>
              <w:t xml:space="preserve">el brote epidémico en su origen </w:t>
            </w:r>
            <w:r w:rsidRPr="009A23F9">
              <w:rPr>
                <w:b/>
                <w:bCs/>
              </w:rPr>
              <w:t>etiológico y focos.</w:t>
            </w:r>
          </w:p>
          <w:p w:rsidR="00DA3EBF" w:rsidRPr="009A23F9" w:rsidRDefault="00DA3EBF" w:rsidP="00BF2683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9A23F9">
              <w:rPr>
                <w:b/>
                <w:bCs/>
              </w:rPr>
              <w:t xml:space="preserve">Disminuir </w:t>
            </w:r>
            <w:r w:rsidR="0082217F" w:rsidRPr="009A23F9">
              <w:rPr>
                <w:b/>
                <w:bCs/>
              </w:rPr>
              <w:t xml:space="preserve">(interrumpir) </w:t>
            </w:r>
            <w:r w:rsidRPr="009A23F9">
              <w:rPr>
                <w:b/>
                <w:bCs/>
              </w:rPr>
              <w:t>la cadena de trasmisión</w:t>
            </w:r>
          </w:p>
          <w:p w:rsidR="00D05B45" w:rsidRPr="009A23F9" w:rsidRDefault="0047423A" w:rsidP="00BF2683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9A23F9">
              <w:rPr>
                <w:b/>
                <w:bCs/>
              </w:rPr>
              <w:t>Optimizar el manejo clínico de casos</w:t>
            </w:r>
            <w:r w:rsidR="00DA3EBF" w:rsidRPr="009A23F9">
              <w:rPr>
                <w:b/>
                <w:bCs/>
              </w:rPr>
              <w:t xml:space="preserve"> (protocolos y procedimientos)</w:t>
            </w:r>
            <w:r w:rsidRPr="009A23F9">
              <w:rPr>
                <w:b/>
                <w:bCs/>
              </w:rPr>
              <w:t xml:space="preserve"> </w:t>
            </w:r>
            <w:r w:rsidR="007955EE" w:rsidRPr="009A23F9">
              <w:rPr>
                <w:b/>
                <w:bCs/>
              </w:rPr>
              <w:t xml:space="preserve">Implementar procedimientos de Vigilancia y control entomológico </w:t>
            </w:r>
          </w:p>
        </w:tc>
      </w:tr>
      <w:tr w:rsidR="00D05B45" w:rsidRPr="009663EE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9663EE" w:rsidRDefault="00D05B45" w:rsidP="009A23F9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Normas de seguridad: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9663EE" w:rsidRPr="009A23F9" w:rsidRDefault="00E66409" w:rsidP="00BF2683">
            <w:pPr>
              <w:numPr>
                <w:ilvl w:val="0"/>
                <w:numId w:val="20"/>
              </w:numPr>
              <w:rPr>
                <w:b/>
                <w:bCs/>
              </w:rPr>
            </w:pPr>
            <w:r w:rsidRPr="009A23F9">
              <w:rPr>
                <w:b/>
                <w:bCs/>
              </w:rPr>
              <w:t>Declarar en</w:t>
            </w:r>
            <w:r w:rsidR="009A23F9" w:rsidRPr="009A23F9">
              <w:rPr>
                <w:b/>
                <w:bCs/>
              </w:rPr>
              <w:t xml:space="preserve"> emergencia los </w:t>
            </w:r>
            <w:r w:rsidR="00D71B06" w:rsidRPr="009A23F9">
              <w:rPr>
                <w:b/>
                <w:bCs/>
              </w:rPr>
              <w:t>servicios de salud en atención primaria y segundo nivel de las unidades operativas</w:t>
            </w:r>
            <w:r w:rsidRPr="009A23F9">
              <w:rPr>
                <w:b/>
                <w:bCs/>
              </w:rPr>
              <w:t xml:space="preserve"> </w:t>
            </w:r>
            <w:r w:rsidR="009A23F9" w:rsidRPr="009A23F9">
              <w:rPr>
                <w:b/>
                <w:bCs/>
              </w:rPr>
              <w:t>y declarar en alerta los servicios de atención de tercer nivel.</w:t>
            </w:r>
          </w:p>
          <w:p w:rsidR="00E66409" w:rsidRPr="009A23F9" w:rsidRDefault="00E66409" w:rsidP="00BF2683">
            <w:pPr>
              <w:numPr>
                <w:ilvl w:val="0"/>
                <w:numId w:val="20"/>
              </w:numPr>
              <w:rPr>
                <w:b/>
                <w:bCs/>
              </w:rPr>
            </w:pPr>
            <w:r w:rsidRPr="009A23F9">
              <w:rPr>
                <w:b/>
                <w:bCs/>
              </w:rPr>
              <w:t>Reforzar con recursos humanos, fármacos e insumos.</w:t>
            </w:r>
          </w:p>
          <w:p w:rsidR="00936D74" w:rsidRPr="009A23F9" w:rsidRDefault="00936D74" w:rsidP="00BF2683">
            <w:pPr>
              <w:numPr>
                <w:ilvl w:val="0"/>
                <w:numId w:val="20"/>
              </w:numPr>
              <w:rPr>
                <w:b/>
                <w:bCs/>
              </w:rPr>
            </w:pPr>
            <w:r w:rsidRPr="009A23F9">
              <w:rPr>
                <w:b/>
                <w:bCs/>
              </w:rPr>
              <w:t>Propender a la delimitación de los focos.</w:t>
            </w:r>
          </w:p>
        </w:tc>
      </w:tr>
      <w:tr w:rsidR="00D05B45" w:rsidRPr="009663EE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9663EE" w:rsidRDefault="00D05B45" w:rsidP="003D5ECE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2CCF" w:rsidRPr="009A23F9" w:rsidRDefault="00286924" w:rsidP="00FB448F">
            <w:pPr>
              <w:numPr>
                <w:ilvl w:val="0"/>
                <w:numId w:val="21"/>
              </w:numPr>
              <w:rPr>
                <w:b/>
                <w:bCs/>
              </w:rPr>
            </w:pPr>
            <w:r w:rsidRPr="009A23F9">
              <w:rPr>
                <w:b/>
                <w:bCs/>
              </w:rPr>
              <w:t xml:space="preserve">Gestión y coordinación con el </w:t>
            </w:r>
            <w:r w:rsidR="00182693" w:rsidRPr="009A23F9">
              <w:rPr>
                <w:b/>
                <w:bCs/>
              </w:rPr>
              <w:t xml:space="preserve"> personal </w:t>
            </w:r>
            <w:r w:rsidRPr="009A23F9">
              <w:rPr>
                <w:b/>
                <w:bCs/>
              </w:rPr>
              <w:t xml:space="preserve">de </w:t>
            </w:r>
            <w:r w:rsidR="008C1D61" w:rsidRPr="009A23F9">
              <w:rPr>
                <w:b/>
                <w:bCs/>
              </w:rPr>
              <w:t xml:space="preserve">pronta </w:t>
            </w:r>
            <w:r w:rsidR="00182693" w:rsidRPr="009A23F9">
              <w:rPr>
                <w:b/>
                <w:bCs/>
              </w:rPr>
              <w:t>respuesta de todas las instituciones</w:t>
            </w:r>
            <w:r w:rsidR="00432CCF" w:rsidRPr="009A23F9">
              <w:rPr>
                <w:b/>
                <w:bCs/>
              </w:rPr>
              <w:t xml:space="preserve"> </w:t>
            </w:r>
            <w:r w:rsidR="00410B1B" w:rsidRPr="009A23F9">
              <w:rPr>
                <w:b/>
                <w:bCs/>
              </w:rPr>
              <w:t xml:space="preserve">del sector, </w:t>
            </w:r>
            <w:r w:rsidR="00432CCF" w:rsidRPr="009A23F9">
              <w:rPr>
                <w:b/>
                <w:bCs/>
              </w:rPr>
              <w:t xml:space="preserve"> de apoyo</w:t>
            </w:r>
            <w:r w:rsidR="00410B1B" w:rsidRPr="009A23F9">
              <w:rPr>
                <w:b/>
                <w:bCs/>
              </w:rPr>
              <w:t>, y otros organismos</w:t>
            </w:r>
            <w:r w:rsidR="00182693" w:rsidRPr="009A23F9">
              <w:rPr>
                <w:b/>
                <w:bCs/>
              </w:rPr>
              <w:t>.</w:t>
            </w:r>
          </w:p>
          <w:p w:rsidR="00182693" w:rsidRPr="009A23F9" w:rsidRDefault="00432CCF" w:rsidP="00BF2683">
            <w:pPr>
              <w:numPr>
                <w:ilvl w:val="0"/>
                <w:numId w:val="21"/>
              </w:numPr>
              <w:rPr>
                <w:b/>
                <w:bCs/>
              </w:rPr>
            </w:pPr>
            <w:r w:rsidRPr="009A23F9">
              <w:rPr>
                <w:b/>
                <w:bCs/>
              </w:rPr>
              <w:t>Implementar medidas de control y prevención</w:t>
            </w:r>
            <w:r w:rsidR="00410B1B" w:rsidRPr="009A23F9">
              <w:rPr>
                <w:b/>
                <w:bCs/>
              </w:rPr>
              <w:t xml:space="preserve"> (epidemiológica, promoción y saneamiento básico)</w:t>
            </w:r>
            <w:r w:rsidR="002C63F8" w:rsidRPr="009A23F9">
              <w:rPr>
                <w:b/>
                <w:bCs/>
              </w:rPr>
              <w:t>.</w:t>
            </w:r>
          </w:p>
          <w:p w:rsidR="00506B3C" w:rsidRPr="009A23F9" w:rsidRDefault="00280AC1" w:rsidP="00BF2683">
            <w:pPr>
              <w:numPr>
                <w:ilvl w:val="0"/>
                <w:numId w:val="21"/>
              </w:numPr>
              <w:rPr>
                <w:b/>
                <w:bCs/>
              </w:rPr>
            </w:pPr>
            <w:r w:rsidRPr="009A23F9">
              <w:rPr>
                <w:b/>
                <w:bCs/>
              </w:rPr>
              <w:t xml:space="preserve">Realizar ejercicios de simulación, en coordinación con las instituciones </w:t>
            </w:r>
            <w:r w:rsidR="00432CCF" w:rsidRPr="009A23F9">
              <w:rPr>
                <w:b/>
                <w:bCs/>
              </w:rPr>
              <w:t>interactúantes</w:t>
            </w:r>
            <w:r w:rsidRPr="009A23F9">
              <w:rPr>
                <w:b/>
                <w:bCs/>
              </w:rPr>
              <w:t>.</w:t>
            </w:r>
          </w:p>
          <w:p w:rsidR="00D05B45" w:rsidRPr="009A23F9" w:rsidRDefault="00D05B45" w:rsidP="00BF2683">
            <w:pPr>
              <w:rPr>
                <w:b/>
                <w:bCs/>
              </w:rPr>
            </w:pPr>
            <w:r w:rsidRPr="009A23F9">
              <w:rPr>
                <w:b/>
                <w:bCs/>
              </w:rPr>
              <w:t xml:space="preserve"> </w:t>
            </w:r>
          </w:p>
        </w:tc>
      </w:tr>
      <w:tr w:rsidR="00D05B45" w:rsidRPr="009663EE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9663EE" w:rsidRDefault="00D05B45" w:rsidP="009A23F9">
            <w:pPr>
              <w:jc w:val="center"/>
              <w:rPr>
                <w:b/>
                <w:bCs/>
              </w:rPr>
            </w:pPr>
            <w:r w:rsidRPr="009663EE">
              <w:rPr>
                <w:b/>
                <w:bCs/>
              </w:rPr>
              <w:t>Anotaciones:</w:t>
            </w: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A0F" w:rsidRDefault="00D05B45" w:rsidP="00BF2683">
            <w:pPr>
              <w:rPr>
                <w:b/>
                <w:bCs/>
              </w:rPr>
            </w:pPr>
            <w:r w:rsidRPr="009663EE">
              <w:rPr>
                <w:b/>
                <w:bCs/>
              </w:rPr>
              <w:t>Este protocolo es un acuerdo entre instituciones. No sustituye el entrenamiento ni las decisiones de coordinación en el terreno.</w:t>
            </w:r>
            <w:r w:rsidR="00BF2683">
              <w:rPr>
                <w:b/>
                <w:bCs/>
              </w:rPr>
              <w:t xml:space="preserve">  </w:t>
            </w:r>
            <w:r w:rsidRPr="009663EE">
              <w:rPr>
                <w:b/>
                <w:bCs/>
              </w:rPr>
              <w:t xml:space="preserve">Cada entidad es responsable de sus procedimientos operativos, la implementación de los mismos y la evaluación de sus </w:t>
            </w:r>
            <w:r w:rsidR="00735A95" w:rsidRPr="009663EE">
              <w:rPr>
                <w:b/>
                <w:bCs/>
              </w:rPr>
              <w:t xml:space="preserve"> </w:t>
            </w:r>
            <w:r w:rsidRPr="009663EE">
              <w:rPr>
                <w:b/>
                <w:bCs/>
              </w:rPr>
              <w:t>operaciones.</w:t>
            </w:r>
            <w:r w:rsidR="00BF2683">
              <w:rPr>
                <w:b/>
                <w:bCs/>
              </w:rPr>
              <w:t xml:space="preserve">  </w:t>
            </w:r>
            <w:r w:rsidRPr="009663EE">
              <w:rPr>
                <w:b/>
                <w:bCs/>
              </w:rPr>
              <w:t xml:space="preserve">Este protocolo será sujeto a revisión anualmente y será el equipo </w:t>
            </w:r>
            <w:r w:rsidR="00497ED8" w:rsidRPr="009663EE">
              <w:rPr>
                <w:b/>
                <w:bCs/>
              </w:rPr>
              <w:t xml:space="preserve">rector, </w:t>
            </w:r>
            <w:r w:rsidRPr="009663EE">
              <w:rPr>
                <w:b/>
                <w:bCs/>
              </w:rPr>
              <w:t>quien pueda modificarlo en cualquiera de sus partes.</w:t>
            </w:r>
          </w:p>
          <w:p w:rsidR="00D05B45" w:rsidRPr="009663EE" w:rsidRDefault="00D05B45" w:rsidP="00BF2683">
            <w:pPr>
              <w:rPr>
                <w:b/>
                <w:bCs/>
              </w:rPr>
            </w:pPr>
            <w:r w:rsidRPr="009663EE">
              <w:rPr>
                <w:b/>
                <w:bCs/>
              </w:rPr>
              <w:t>Cualquier sugerencia o aporte a este protocolo dirigirse a :</w:t>
            </w:r>
          </w:p>
          <w:p w:rsidR="002554DA" w:rsidRPr="009663EE" w:rsidRDefault="002554DA" w:rsidP="00BF2683">
            <w:pPr>
              <w:jc w:val="right"/>
              <w:rPr>
                <w:b/>
                <w:bCs/>
              </w:rPr>
            </w:pPr>
            <w:r w:rsidRPr="009663EE">
              <w:rPr>
                <w:b/>
                <w:bCs/>
              </w:rPr>
              <w:t xml:space="preserve">Equipo Técnico SCI: CSCG, Av. J.T. Marengo </w:t>
            </w:r>
          </w:p>
          <w:p w:rsidR="002554DA" w:rsidRPr="009663EE" w:rsidRDefault="002554DA" w:rsidP="00BF2683">
            <w:pPr>
              <w:jc w:val="right"/>
              <w:rPr>
                <w:b/>
                <w:bCs/>
              </w:rPr>
            </w:pPr>
            <w:r w:rsidRPr="009663EE">
              <w:rPr>
                <w:b/>
                <w:bCs/>
              </w:rPr>
              <w:t>Telf. (593 – 4) 2598001</w:t>
            </w:r>
          </w:p>
          <w:p w:rsidR="002554DA" w:rsidRPr="009663EE" w:rsidRDefault="002554DA" w:rsidP="00BF2683">
            <w:pPr>
              <w:jc w:val="right"/>
              <w:rPr>
                <w:b/>
                <w:bCs/>
              </w:rPr>
            </w:pPr>
            <w:r w:rsidRPr="009663EE">
              <w:rPr>
                <w:b/>
                <w:bCs/>
              </w:rPr>
              <w:t xml:space="preserve">procesoscigye@guayaquil.gov.ec </w:t>
            </w:r>
          </w:p>
          <w:p w:rsidR="00D05B45" w:rsidRPr="009663EE" w:rsidRDefault="002554DA" w:rsidP="00BF2683">
            <w:pPr>
              <w:jc w:val="right"/>
              <w:rPr>
                <w:b/>
                <w:bCs/>
              </w:rPr>
            </w:pPr>
            <w:r w:rsidRPr="009663EE">
              <w:rPr>
                <w:b/>
                <w:bCs/>
              </w:rPr>
              <w:t>Guayaquil - Ecuador</w:t>
            </w:r>
          </w:p>
        </w:tc>
      </w:tr>
    </w:tbl>
    <w:p w:rsidR="00DD0998" w:rsidRPr="009663EE" w:rsidRDefault="00D05B45">
      <w:r w:rsidRPr="009663EE">
        <w:br w:type="page"/>
      </w:r>
      <w:r w:rsidR="00DD0998" w:rsidRPr="009663EE">
        <w:rPr>
          <w:rFonts w:eastAsia="Arial Unicode MS" w:cs="Arial"/>
          <w:b/>
          <w:bCs/>
        </w:rPr>
        <w:lastRenderedPageBreak/>
        <w:t xml:space="preserve">PROTOCOLO </w:t>
      </w:r>
      <w:r w:rsidR="00D74A91" w:rsidRPr="009663EE">
        <w:rPr>
          <w:rFonts w:eastAsia="Arial Unicode MS" w:cs="Arial"/>
          <w:b/>
          <w:bCs/>
        </w:rPr>
        <w:t>BE - 001</w:t>
      </w:r>
    </w:p>
    <w:tbl>
      <w:tblPr>
        <w:tblW w:w="13968" w:type="dxa"/>
        <w:tblInd w:w="-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855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  <w:gridCol w:w="270"/>
      </w:tblGrid>
      <w:tr w:rsidR="00DD0998" w:rsidRPr="009663EE" w:rsidTr="00E33319">
        <w:trPr>
          <w:cantSplit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0998" w:rsidRPr="009663EE" w:rsidRDefault="00DD0998">
            <w:pPr>
              <w:rPr>
                <w:rFonts w:eastAsia="Arial Unicode MS" w:cs="Arial"/>
                <w:b/>
                <w:bCs/>
              </w:rPr>
            </w:pPr>
            <w:r w:rsidRPr="009663EE">
              <w:rPr>
                <w:rFonts w:cs="Arial"/>
                <w:b/>
                <w:bCs/>
              </w:rPr>
              <w:t>FUNCIONES</w:t>
            </w:r>
          </w:p>
        </w:tc>
        <w:tc>
          <w:tcPr>
            <w:tcW w:w="85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DD0998" w:rsidRPr="009663EE" w:rsidRDefault="00DD0998">
            <w:pPr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Acciones esperadas de cada institución</w:t>
            </w:r>
          </w:p>
        </w:tc>
        <w:tc>
          <w:tcPr>
            <w:tcW w:w="333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D0998" w:rsidRPr="009663EE" w:rsidRDefault="00DD0998">
            <w:pPr>
              <w:rPr>
                <w:rFonts w:eastAsia="Arial Unicode MS"/>
                <w:b/>
                <w:bCs/>
              </w:rPr>
            </w:pPr>
            <w:r w:rsidRPr="009663EE">
              <w:rPr>
                <w:b/>
                <w:bCs/>
              </w:rPr>
              <w:t>Responsables y apoyo especial: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3319" w:rsidRPr="009663EE" w:rsidRDefault="00E33319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8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3319" w:rsidRPr="009663EE" w:rsidRDefault="00E33319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11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12</w:t>
            </w:r>
          </w:p>
        </w:tc>
      </w:tr>
      <w:tr w:rsidR="00E33319" w:rsidRPr="009663EE" w:rsidTr="000353B0">
        <w:trPr>
          <w:cantSplit/>
          <w:trHeight w:val="1639"/>
        </w:trPr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319" w:rsidRPr="009663EE" w:rsidRDefault="00E33319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85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3319" w:rsidRPr="009663EE" w:rsidRDefault="00E33319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CTG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pStyle w:val="Text1"/>
              <w:keepLines w:val="0"/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PN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BCBG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Cruz 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0353B0" w:rsidP="00E33319">
            <w:pPr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SNGR (U. Resp.)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FFAA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Servicios Bas.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Hospitales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Municipio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Direc.  Salud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 w:rsidRPr="009663EE">
              <w:rPr>
                <w:rFonts w:eastAsia="Arial Unicode MS" w:cs="Arial"/>
              </w:rPr>
              <w:t>CSCG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3319" w:rsidRPr="009663EE" w:rsidRDefault="00E33319" w:rsidP="00E33319">
            <w:pPr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Cap. Puerto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1. Activación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33319" w:rsidRPr="009663EE" w:rsidRDefault="00E33319" w:rsidP="002554DA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Detección oportuna de brotes.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33319" w:rsidRPr="009663EE" w:rsidRDefault="00E33319" w:rsidP="00880114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Registro y activación o no de cercos epidemiológicos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33319" w:rsidRPr="009663EE" w:rsidRDefault="00E33319" w:rsidP="003F409E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Referencia y contra-referencia de casos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33319" w:rsidRPr="009663EE" w:rsidRDefault="00E33319" w:rsidP="00880114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Actividades con capacidad resolutiva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2. Despacho</w:t>
            </w:r>
          </w:p>
        </w:tc>
        <w:tc>
          <w:tcPr>
            <w:tcW w:w="8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33319" w:rsidRPr="009663EE" w:rsidRDefault="00E33319" w:rsidP="00365791">
            <w:pPr>
              <w:pStyle w:val="Text1"/>
              <w:keepLines w:val="0"/>
              <w:numPr>
                <w:ilvl w:val="0"/>
                <w:numId w:val="12"/>
              </w:num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Se dictaminará el estado de alerta.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E33319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E33319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3. Arribo a la Zona</w:t>
            </w:r>
          </w:p>
        </w:tc>
        <w:tc>
          <w:tcPr>
            <w:tcW w:w="8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33319" w:rsidRPr="009663EE" w:rsidRDefault="00E33319" w:rsidP="00365791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Recepción y resolución de pacientes.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E33319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E33319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4. Instalación del puesto de mando</w:t>
            </w:r>
          </w:p>
        </w:tc>
        <w:tc>
          <w:tcPr>
            <w:tcW w:w="8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33319" w:rsidRPr="009663EE" w:rsidRDefault="00E33319" w:rsidP="00E73F81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Dirección Provincial de Vigilancia Epidemiológica.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E33319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E33319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5. Asegurar el área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Pr="009663EE" w:rsidRDefault="00E33319" w:rsidP="0050541E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9663EE">
              <w:rPr>
                <w:rFonts w:eastAsia="Arial Unicode MS"/>
              </w:rPr>
              <w:t>Activación hospitalaria por sectores de todas las instituciones.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9663EE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9663E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E33319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E33319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Pr="0061124E">
              <w:rPr>
                <w:rFonts w:eastAsia="Arial Unicode MS"/>
              </w:rPr>
              <w:t>. Consolidación de información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Pr="0061124E" w:rsidRDefault="00E33319" w:rsidP="000C26AA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Llevar un registro </w:t>
            </w:r>
            <w:r w:rsidRPr="0061124E">
              <w:rPr>
                <w:rFonts w:eastAsia="Arial Unicode MS"/>
              </w:rPr>
              <w:t>que incluya: personas atendidas, institución que traslada y centro médico.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164691" w:rsidRDefault="00E33319" w:rsidP="00E33319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164691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B42C1B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E33319" w:rsidRDefault="00E33319" w:rsidP="00E33319">
            <w:pPr>
              <w:jc w:val="center"/>
              <w:rPr>
                <w:rFonts w:eastAsia="Arial Unicode MS" w:cs="Arial"/>
                <w:b/>
                <w:bCs/>
              </w:rPr>
            </w:pPr>
            <w:r w:rsidRPr="00E33319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Pr="0061124E" w:rsidRDefault="00E33319" w:rsidP="000C26AA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Preparar informe correspondiente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19" w:rsidRPr="00E33319" w:rsidRDefault="00E33319" w:rsidP="00E33319">
            <w:pPr>
              <w:jc w:val="center"/>
              <w:rPr>
                <w:b/>
              </w:rPr>
            </w:pPr>
            <w:r w:rsidRPr="00E33319">
              <w:rPr>
                <w:b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3319" w:rsidRPr="009663EE" w:rsidRDefault="00E33319">
            <w:pPr>
              <w:rPr>
                <w:rFonts w:eastAsia="Arial Unicode MS"/>
              </w:rPr>
            </w:pP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319" w:rsidRPr="0061124E" w:rsidRDefault="00E33319" w:rsidP="000C26AA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una reunión posterior al incidente donde se evalúe las lecciones aprendidas y por mejorar en la CSCG</w:t>
            </w:r>
            <w:r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Default="00E33319" w:rsidP="00E33319">
            <w:pPr>
              <w:jc w:val="center"/>
            </w:pPr>
            <w:r w:rsidRPr="008D0E41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19" w:rsidRPr="00E33319" w:rsidRDefault="00E33319" w:rsidP="00E33319">
            <w:pPr>
              <w:jc w:val="center"/>
              <w:rPr>
                <w:b/>
              </w:rPr>
            </w:pPr>
            <w:r w:rsidRPr="00E33319">
              <w:rPr>
                <w:b/>
              </w:rPr>
              <w:t>R</w:t>
            </w:r>
          </w:p>
        </w:tc>
      </w:tr>
      <w:tr w:rsidR="00E33319" w:rsidRPr="009663EE" w:rsidTr="00E33319">
        <w:trPr>
          <w:cantSplit/>
        </w:trPr>
        <w:tc>
          <w:tcPr>
            <w:tcW w:w="139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3319" w:rsidRPr="00E138EC" w:rsidRDefault="00E33319" w:rsidP="00E33319">
            <w:pPr>
              <w:rPr>
                <w:rFonts w:eastAsia="Arial Unicode MS" w:cs="Arial"/>
                <w:bCs/>
                <w:i/>
              </w:rPr>
            </w:pPr>
            <w:r w:rsidRPr="00E138EC">
              <w:rPr>
                <w:rFonts w:eastAsia="Arial Unicode MS"/>
                <w:i/>
              </w:rPr>
              <w:t>Nota: La Captitanía del Puerto de Guayaquil es responsable en casos de recepción de buques de tráfico internacional</w:t>
            </w:r>
            <w:r w:rsidR="00E138EC" w:rsidRPr="00E138EC">
              <w:rPr>
                <w:rFonts w:eastAsia="Arial Unicode MS"/>
                <w:i/>
              </w:rPr>
              <w:t xml:space="preserve">.  </w:t>
            </w:r>
            <w:r w:rsidRPr="00E138EC">
              <w:rPr>
                <w:rFonts w:eastAsia="Arial Unicode MS" w:cs="Arial"/>
                <w:bCs/>
                <w:i/>
              </w:rPr>
              <w:t>La consolidación de la información cantonal la llevará a cabo la CSCG a través de un informe situacional para entregar a la sala situacional provincial.</w:t>
            </w:r>
          </w:p>
          <w:p w:rsidR="00E33319" w:rsidRPr="008D0E41" w:rsidRDefault="00E33319" w:rsidP="000C26AA">
            <w:pPr>
              <w:rPr>
                <w:rFonts w:eastAsia="Arial Unicode MS" w:cs="Arial"/>
                <w:b/>
                <w:bCs/>
              </w:rPr>
            </w:pPr>
            <w:r w:rsidRPr="00E138EC">
              <w:rPr>
                <w:rFonts w:eastAsia="Arial Unicode MS"/>
                <w:i/>
              </w:rPr>
              <w:t xml:space="preserve"> *Solo instituciones que cuenten con hospitales. Incluir buques y aviones con epidemias.</w:t>
            </w:r>
          </w:p>
        </w:tc>
      </w:tr>
    </w:tbl>
    <w:p w:rsidR="00DD0998" w:rsidRPr="009663EE" w:rsidRDefault="00DD0998"/>
    <w:sectPr w:rsidR="00DD0998" w:rsidRPr="009663EE" w:rsidSect="00357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232" w:bottom="851" w:left="1440" w:header="270" w:footer="369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6D" w:rsidRDefault="00F47F6D">
      <w:r>
        <w:separator/>
      </w:r>
    </w:p>
  </w:endnote>
  <w:endnote w:type="continuationSeparator" w:id="0">
    <w:p w:rsidR="00F47F6D" w:rsidRDefault="00F4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0C" w:rsidRDefault="00B84D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91" w:rsidRPr="007D456D" w:rsidRDefault="00D74A91" w:rsidP="00D74A91">
    <w:pPr>
      <w:pStyle w:val="Footer"/>
      <w:pBdr>
        <w:top w:val="none" w:sz="0" w:space="0" w:color="auto"/>
      </w:pBdr>
      <w:rPr>
        <w:b/>
      </w:rPr>
    </w:pPr>
    <w:r w:rsidRPr="007D456D">
      <w:rPr>
        <w:b/>
      </w:rPr>
      <w:t xml:space="preserve">REG. </w:t>
    </w:r>
    <w:r>
      <w:rPr>
        <w:b/>
      </w:rPr>
      <w:t>BE</w:t>
    </w:r>
    <w:r w:rsidRPr="007D456D">
      <w:rPr>
        <w:b/>
      </w:rPr>
      <w:t xml:space="preserve"> – 001</w:t>
    </w:r>
    <w:r w:rsidRPr="007D456D">
      <w:rPr>
        <w:b/>
      </w:rPr>
      <w:tab/>
    </w:r>
    <w:r>
      <w:rPr>
        <w:b/>
      </w:rPr>
      <w:t xml:space="preserve">       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   P</w:t>
    </w:r>
    <w:r w:rsidRPr="007D456D">
      <w:rPr>
        <w:b/>
      </w:rPr>
      <w:t xml:space="preserve">ágina </w:t>
    </w:r>
    <w:r w:rsidR="00D0658E" w:rsidRPr="007D456D">
      <w:rPr>
        <w:rStyle w:val="PageNumber"/>
        <w:b/>
      </w:rPr>
      <w:fldChar w:fldCharType="begin"/>
    </w:r>
    <w:r w:rsidRPr="007D456D">
      <w:rPr>
        <w:rStyle w:val="PageNumber"/>
        <w:b/>
      </w:rPr>
      <w:instrText xml:space="preserve"> PAGE </w:instrText>
    </w:r>
    <w:r w:rsidR="00D0658E" w:rsidRPr="007D456D">
      <w:rPr>
        <w:rStyle w:val="PageNumber"/>
        <w:b/>
      </w:rPr>
      <w:fldChar w:fldCharType="separate"/>
    </w:r>
    <w:r w:rsidR="00B84D0C">
      <w:rPr>
        <w:rStyle w:val="PageNumber"/>
        <w:b/>
        <w:noProof/>
      </w:rPr>
      <w:t>2</w:t>
    </w:r>
    <w:r w:rsidR="00D0658E" w:rsidRPr="007D456D">
      <w:rPr>
        <w:rStyle w:val="PageNumber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0C" w:rsidRDefault="00B84D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6D" w:rsidRDefault="00F47F6D">
      <w:r>
        <w:separator/>
      </w:r>
    </w:p>
  </w:footnote>
  <w:footnote w:type="continuationSeparator" w:id="0">
    <w:p w:rsidR="00F47F6D" w:rsidRDefault="00F4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0C" w:rsidRDefault="00B84D0C">
    <w:pPr>
      <w:pStyle w:val="Header"/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2" name="Picture 1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26" w:rsidRDefault="00B84D0C" w:rsidP="00357119">
    <w:pPr>
      <w:pStyle w:val="Header"/>
      <w:pBdr>
        <w:bottom w:val="none" w:sz="0" w:space="0" w:color="auto"/>
      </w:pBdr>
      <w:jc w:val="center"/>
      <w:rPr>
        <w:rFonts w:eastAsia="Arial Unicode MS"/>
        <w:b/>
        <w:bCs/>
        <w:i/>
        <w:iCs/>
      </w:rPr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3" name="Picture 2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C" w:eastAsia="es-EC"/>
      </w:rPr>
      <w:drawing>
        <wp:inline distT="0" distB="0" distL="0" distR="0">
          <wp:extent cx="645160" cy="625475"/>
          <wp:effectExtent l="19050" t="0" r="2540" b="0"/>
          <wp:docPr id="5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2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0C" w:rsidRDefault="00B84D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3B437B5"/>
    <w:multiLevelType w:val="hybridMultilevel"/>
    <w:tmpl w:val="9A5E9ED2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82615"/>
    <w:multiLevelType w:val="hybridMultilevel"/>
    <w:tmpl w:val="5978EA8A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5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6">
    <w:nsid w:val="68944546"/>
    <w:multiLevelType w:val="hybridMultilevel"/>
    <w:tmpl w:val="81A2A0AA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8D571CE"/>
    <w:multiLevelType w:val="hybridMultilevel"/>
    <w:tmpl w:val="740C5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171EBB"/>
    <w:multiLevelType w:val="hybridMultilevel"/>
    <w:tmpl w:val="3620E0E8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17"/>
  </w:num>
  <w:num w:numId="12">
    <w:abstractNumId w:val="20"/>
  </w:num>
  <w:num w:numId="13">
    <w:abstractNumId w:val="0"/>
  </w:num>
  <w:num w:numId="14">
    <w:abstractNumId w:val="15"/>
  </w:num>
  <w:num w:numId="15">
    <w:abstractNumId w:val="14"/>
  </w:num>
  <w:num w:numId="16">
    <w:abstractNumId w:val="4"/>
  </w:num>
  <w:num w:numId="17">
    <w:abstractNumId w:val="8"/>
  </w:num>
  <w:num w:numId="18">
    <w:abstractNumId w:val="19"/>
  </w:num>
  <w:num w:numId="19">
    <w:abstractNumId w:val="13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grammar="clean"/>
  <w:stylePaneFormatFilter w:val="3701"/>
  <w:doNotTrackMoves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2530" fill="f" fillcolor="white">
      <v:fill color="white"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02526"/>
    <w:rsid w:val="000148CE"/>
    <w:rsid w:val="00017778"/>
    <w:rsid w:val="00021F60"/>
    <w:rsid w:val="0002493B"/>
    <w:rsid w:val="000353B0"/>
    <w:rsid w:val="000463D0"/>
    <w:rsid w:val="000F0028"/>
    <w:rsid w:val="00110867"/>
    <w:rsid w:val="00164691"/>
    <w:rsid w:val="001721F5"/>
    <w:rsid w:val="00182693"/>
    <w:rsid w:val="00197F0F"/>
    <w:rsid w:val="001C0E16"/>
    <w:rsid w:val="001C662D"/>
    <w:rsid w:val="001D2C8B"/>
    <w:rsid w:val="001D3188"/>
    <w:rsid w:val="001F23DB"/>
    <w:rsid w:val="001F5487"/>
    <w:rsid w:val="0020301A"/>
    <w:rsid w:val="00206C04"/>
    <w:rsid w:val="002220AF"/>
    <w:rsid w:val="002554DA"/>
    <w:rsid w:val="00280AC1"/>
    <w:rsid w:val="00286924"/>
    <w:rsid w:val="002B586C"/>
    <w:rsid w:val="002C63F8"/>
    <w:rsid w:val="00321D24"/>
    <w:rsid w:val="00323177"/>
    <w:rsid w:val="00326368"/>
    <w:rsid w:val="003519A0"/>
    <w:rsid w:val="00357119"/>
    <w:rsid w:val="00365791"/>
    <w:rsid w:val="003A23D8"/>
    <w:rsid w:val="003A7772"/>
    <w:rsid w:val="003D5ECE"/>
    <w:rsid w:val="003F409E"/>
    <w:rsid w:val="00410B1B"/>
    <w:rsid w:val="00430FFB"/>
    <w:rsid w:val="00432CCF"/>
    <w:rsid w:val="00465B6B"/>
    <w:rsid w:val="0046608B"/>
    <w:rsid w:val="0047423A"/>
    <w:rsid w:val="00497ED8"/>
    <w:rsid w:val="004F534A"/>
    <w:rsid w:val="0050541E"/>
    <w:rsid w:val="00506B3C"/>
    <w:rsid w:val="00537A31"/>
    <w:rsid w:val="005C0A0A"/>
    <w:rsid w:val="005D58E9"/>
    <w:rsid w:val="006005A3"/>
    <w:rsid w:val="00633730"/>
    <w:rsid w:val="00637E58"/>
    <w:rsid w:val="00681053"/>
    <w:rsid w:val="00682DAC"/>
    <w:rsid w:val="00687843"/>
    <w:rsid w:val="006B4B36"/>
    <w:rsid w:val="006D3DA4"/>
    <w:rsid w:val="006F57C1"/>
    <w:rsid w:val="0071665A"/>
    <w:rsid w:val="00720E42"/>
    <w:rsid w:val="00735A95"/>
    <w:rsid w:val="007955EE"/>
    <w:rsid w:val="007D16B1"/>
    <w:rsid w:val="007D3C7C"/>
    <w:rsid w:val="0082217F"/>
    <w:rsid w:val="008315F0"/>
    <w:rsid w:val="00831893"/>
    <w:rsid w:val="00880114"/>
    <w:rsid w:val="00892468"/>
    <w:rsid w:val="00897868"/>
    <w:rsid w:val="008A750C"/>
    <w:rsid w:val="008C1D61"/>
    <w:rsid w:val="0090207E"/>
    <w:rsid w:val="009073FE"/>
    <w:rsid w:val="0093159F"/>
    <w:rsid w:val="00936D74"/>
    <w:rsid w:val="009663EE"/>
    <w:rsid w:val="009A23F9"/>
    <w:rsid w:val="009B0C6F"/>
    <w:rsid w:val="009E48DE"/>
    <w:rsid w:val="009F172D"/>
    <w:rsid w:val="009F3434"/>
    <w:rsid w:val="00A02C08"/>
    <w:rsid w:val="00A16A81"/>
    <w:rsid w:val="00A21D4C"/>
    <w:rsid w:val="00A23731"/>
    <w:rsid w:val="00A410C5"/>
    <w:rsid w:val="00A77EA4"/>
    <w:rsid w:val="00A84A2E"/>
    <w:rsid w:val="00A85DEF"/>
    <w:rsid w:val="00A905AD"/>
    <w:rsid w:val="00A91008"/>
    <w:rsid w:val="00AA7683"/>
    <w:rsid w:val="00AE01D3"/>
    <w:rsid w:val="00AF2178"/>
    <w:rsid w:val="00B037B2"/>
    <w:rsid w:val="00B21B0A"/>
    <w:rsid w:val="00B22C3C"/>
    <w:rsid w:val="00B42C1B"/>
    <w:rsid w:val="00B84D0C"/>
    <w:rsid w:val="00BB002A"/>
    <w:rsid w:val="00BB6E38"/>
    <w:rsid w:val="00BF2683"/>
    <w:rsid w:val="00C01E76"/>
    <w:rsid w:val="00C15B29"/>
    <w:rsid w:val="00C71984"/>
    <w:rsid w:val="00CA4113"/>
    <w:rsid w:val="00CB0697"/>
    <w:rsid w:val="00CB1F25"/>
    <w:rsid w:val="00D05B45"/>
    <w:rsid w:val="00D0658E"/>
    <w:rsid w:val="00D162F8"/>
    <w:rsid w:val="00D45941"/>
    <w:rsid w:val="00D479D0"/>
    <w:rsid w:val="00D63A0F"/>
    <w:rsid w:val="00D71B06"/>
    <w:rsid w:val="00D73F30"/>
    <w:rsid w:val="00D74A91"/>
    <w:rsid w:val="00DA3EBF"/>
    <w:rsid w:val="00DD0998"/>
    <w:rsid w:val="00DF6C34"/>
    <w:rsid w:val="00E138EC"/>
    <w:rsid w:val="00E33319"/>
    <w:rsid w:val="00E34867"/>
    <w:rsid w:val="00E4746C"/>
    <w:rsid w:val="00E47950"/>
    <w:rsid w:val="00E610CA"/>
    <w:rsid w:val="00E66409"/>
    <w:rsid w:val="00E73F81"/>
    <w:rsid w:val="00E917B4"/>
    <w:rsid w:val="00E97563"/>
    <w:rsid w:val="00EA3C05"/>
    <w:rsid w:val="00EB307B"/>
    <w:rsid w:val="00EE7DFA"/>
    <w:rsid w:val="00F10A46"/>
    <w:rsid w:val="00F47F6D"/>
    <w:rsid w:val="00F76A55"/>
    <w:rsid w:val="00F82318"/>
    <w:rsid w:val="00F941C1"/>
    <w:rsid w:val="00FA7077"/>
    <w:rsid w:val="00FB28E3"/>
    <w:rsid w:val="00FB448F"/>
    <w:rsid w:val="00FD448A"/>
    <w:rsid w:val="00FE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B2"/>
    <w:rPr>
      <w:rFonts w:ascii="Arial" w:hAnsi="Arial"/>
      <w:lang w:val="es-ES"/>
    </w:rPr>
  </w:style>
  <w:style w:type="paragraph" w:styleId="Heading1">
    <w:name w:val="heading 1"/>
    <w:basedOn w:val="Normal"/>
    <w:next w:val="Text1"/>
    <w:qFormat/>
    <w:rsid w:val="00B037B2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rsid w:val="00B037B2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rsid w:val="00B037B2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037B2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037B2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037B2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037B2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037B2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037B2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B037B2"/>
    <w:pPr>
      <w:keepLines/>
    </w:pPr>
  </w:style>
  <w:style w:type="paragraph" w:customStyle="1" w:styleId="Text2">
    <w:name w:val="Text 2"/>
    <w:basedOn w:val="Text1"/>
    <w:rsid w:val="00B037B2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rsid w:val="00B037B2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B037B2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B037B2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rsid w:val="00B037B2"/>
    <w:pPr>
      <w:spacing w:after="120"/>
    </w:pPr>
  </w:style>
  <w:style w:type="paragraph" w:customStyle="1" w:styleId="Underline1">
    <w:name w:val="Underline 1"/>
    <w:basedOn w:val="Normal"/>
    <w:rsid w:val="00B037B2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B037B2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rsid w:val="00B037B2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rsid w:val="00B037B2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  <w:rsid w:val="00B037B2"/>
  </w:style>
  <w:style w:type="paragraph" w:customStyle="1" w:styleId="cuerpo">
    <w:name w:val="cuerpo"/>
    <w:basedOn w:val="Normal"/>
    <w:rsid w:val="00B037B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B037B2"/>
    <w:pPr>
      <w:spacing w:before="60" w:after="60"/>
    </w:pPr>
  </w:style>
  <w:style w:type="paragraph" w:customStyle="1" w:styleId="Section">
    <w:name w:val="Section"/>
    <w:basedOn w:val="Normal"/>
    <w:rsid w:val="00B037B2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rsid w:val="00B037B2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B037B2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B037B2"/>
    <w:pPr>
      <w:ind w:left="1134"/>
    </w:pPr>
  </w:style>
  <w:style w:type="paragraph" w:customStyle="1" w:styleId="Bullet1">
    <w:name w:val="Bullet 1"/>
    <w:basedOn w:val="Normal"/>
    <w:rsid w:val="00B037B2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B037B2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B037B2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B037B2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B037B2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B037B2"/>
    <w:rPr>
      <w:rFonts w:ascii="Gill Sans" w:hAnsi="Gill Sans"/>
    </w:rPr>
  </w:style>
  <w:style w:type="paragraph" w:customStyle="1" w:styleId="Notes">
    <w:name w:val="Notes"/>
    <w:rsid w:val="00B037B2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</w:rPr>
  </w:style>
  <w:style w:type="character" w:styleId="CommentReference">
    <w:name w:val="annotation reference"/>
    <w:basedOn w:val="DefaultParagraphFont"/>
    <w:semiHidden/>
    <w:rsid w:val="00B037B2"/>
    <w:rPr>
      <w:sz w:val="16"/>
      <w:szCs w:val="16"/>
    </w:rPr>
  </w:style>
  <w:style w:type="paragraph" w:customStyle="1" w:styleId="CoverHeadings">
    <w:name w:val="Cover Headings"/>
    <w:basedOn w:val="Subheading"/>
    <w:rsid w:val="00B037B2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B037B2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B037B2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rsid w:val="00B037B2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B037B2"/>
    <w:pPr>
      <w:ind w:left="1009"/>
    </w:pPr>
  </w:style>
  <w:style w:type="paragraph" w:customStyle="1" w:styleId="Underline2">
    <w:name w:val="Underline 2"/>
    <w:basedOn w:val="Underline1"/>
    <w:rsid w:val="00B037B2"/>
    <w:pPr>
      <w:ind w:left="567"/>
    </w:pPr>
  </w:style>
  <w:style w:type="paragraph" w:customStyle="1" w:styleId="Step">
    <w:name w:val="Step"/>
    <w:basedOn w:val="Normal"/>
    <w:rsid w:val="00B037B2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B037B2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sid w:val="00B037B2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B037B2"/>
    <w:pPr>
      <w:ind w:left="1418"/>
    </w:pPr>
  </w:style>
  <w:style w:type="paragraph" w:customStyle="1" w:styleId="Text4">
    <w:name w:val="Text 4"/>
    <w:basedOn w:val="Text3"/>
    <w:rsid w:val="00B037B2"/>
    <w:pPr>
      <w:ind w:left="1679"/>
    </w:pPr>
  </w:style>
  <w:style w:type="paragraph" w:customStyle="1" w:styleId="Bullet5">
    <w:name w:val="Bullet 5"/>
    <w:basedOn w:val="Bullet4"/>
    <w:rsid w:val="00B037B2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B037B2"/>
    <w:pPr>
      <w:ind w:left="2268"/>
    </w:pPr>
  </w:style>
  <w:style w:type="paragraph" w:styleId="CommentText">
    <w:name w:val="annotation text"/>
    <w:basedOn w:val="Normal"/>
    <w:semiHidden/>
    <w:rsid w:val="00B037B2"/>
  </w:style>
  <w:style w:type="paragraph" w:customStyle="1" w:styleId="Label">
    <w:name w:val="Label"/>
    <w:basedOn w:val="Normal"/>
    <w:rsid w:val="00B037B2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rsid w:val="00B037B2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B037B2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B037B2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B037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sid w:val="00B037B2"/>
    <w:rPr>
      <w:color w:val="800080"/>
      <w:u w:val="single"/>
    </w:rPr>
  </w:style>
  <w:style w:type="paragraph" w:customStyle="1" w:styleId="Number">
    <w:name w:val="Number"/>
    <w:basedOn w:val="Normal"/>
    <w:rsid w:val="00B037B2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sid w:val="00B037B2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B037B2"/>
    <w:pPr>
      <w:tabs>
        <w:tab w:val="right" w:leader="underscore" w:pos="9072"/>
      </w:tabs>
    </w:pPr>
  </w:style>
  <w:style w:type="character" w:styleId="Hyperlink">
    <w:name w:val="Hyperlink"/>
    <w:basedOn w:val="DefaultParagraphFont"/>
    <w:rsid w:val="00B037B2"/>
    <w:rPr>
      <w:color w:val="0000FF"/>
      <w:u w:val="single"/>
    </w:rPr>
  </w:style>
  <w:style w:type="paragraph" w:customStyle="1" w:styleId="TableSubtitle">
    <w:name w:val="Table Subtitle"/>
    <w:basedOn w:val="TableTitle"/>
    <w:rsid w:val="00B037B2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B037B2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B037B2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B037B2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B037B2"/>
    <w:pPr>
      <w:ind w:left="1124"/>
    </w:pPr>
  </w:style>
  <w:style w:type="paragraph" w:customStyle="1" w:styleId="NORMAL0">
    <w:name w:val="NORMAL"/>
    <w:rsid w:val="00B037B2"/>
    <w:pPr>
      <w:keepLines/>
      <w:autoSpaceDE w:val="0"/>
      <w:autoSpaceDN w:val="0"/>
      <w:adjustRightInd w:val="0"/>
    </w:pPr>
    <w:rPr>
      <w:color w:val="000000"/>
      <w:szCs w:val="24"/>
    </w:rPr>
  </w:style>
  <w:style w:type="paragraph" w:customStyle="1" w:styleId="Instructions">
    <w:name w:val="Instructions"/>
    <w:basedOn w:val="TableText"/>
    <w:rsid w:val="00B037B2"/>
  </w:style>
  <w:style w:type="character" w:customStyle="1" w:styleId="Small">
    <w:name w:val="Small"/>
    <w:basedOn w:val="DefaultParagraphFont"/>
    <w:rsid w:val="00B037B2"/>
    <w:rPr>
      <w:rFonts w:ascii="Times New Roman" w:hAnsi="Times New Roman"/>
      <w:sz w:val="16"/>
    </w:rPr>
  </w:style>
  <w:style w:type="paragraph" w:styleId="BlockText">
    <w:name w:val="Block Text"/>
    <w:basedOn w:val="Normal"/>
    <w:rsid w:val="00B037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B037B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B037B2"/>
  </w:style>
  <w:style w:type="paragraph" w:customStyle="1" w:styleId="Addressee">
    <w:name w:val="Addressee"/>
    <w:basedOn w:val="Normal"/>
    <w:rsid w:val="00B037B2"/>
    <w:pPr>
      <w:keepLines/>
    </w:pPr>
  </w:style>
  <w:style w:type="paragraph" w:customStyle="1" w:styleId="Subject">
    <w:name w:val="Subject"/>
    <w:basedOn w:val="Normal"/>
    <w:rsid w:val="00B037B2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B037B2"/>
  </w:style>
  <w:style w:type="paragraph" w:customStyle="1" w:styleId="TableText1">
    <w:name w:val="Table Text1"/>
    <w:basedOn w:val="Normal"/>
    <w:rsid w:val="00B037B2"/>
    <w:pPr>
      <w:keepLines/>
      <w:spacing w:before="60" w:after="60"/>
    </w:pPr>
  </w:style>
  <w:style w:type="paragraph" w:customStyle="1" w:styleId="TableTitle1">
    <w:name w:val="Table Title1"/>
    <w:basedOn w:val="TableText"/>
    <w:rsid w:val="00B037B2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rsid w:val="00B037B2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B037B2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B037B2"/>
  </w:style>
  <w:style w:type="paragraph" w:customStyle="1" w:styleId="EvalSmallTitle">
    <w:name w:val="Eval Small Title"/>
    <w:basedOn w:val="BodyText"/>
    <w:rsid w:val="00B037B2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sid w:val="00B037B2"/>
    <w:rPr>
      <w:vertAlign w:val="superscript"/>
    </w:rPr>
  </w:style>
  <w:style w:type="paragraph" w:styleId="BodyText2">
    <w:name w:val="Body Text 2"/>
    <w:basedOn w:val="Normal"/>
    <w:rsid w:val="00B037B2"/>
    <w:rPr>
      <w:rFonts w:cs="Arial"/>
      <w:b/>
      <w:bCs/>
      <w:szCs w:val="48"/>
    </w:rPr>
  </w:style>
  <w:style w:type="paragraph" w:styleId="BodyText3">
    <w:name w:val="Body Text 3"/>
    <w:basedOn w:val="Normal"/>
    <w:rsid w:val="00B037B2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B037B2"/>
  </w:style>
  <w:style w:type="paragraph" w:styleId="FootnoteText">
    <w:name w:val="footnote text"/>
    <w:basedOn w:val="Normal"/>
    <w:semiHidden/>
    <w:rsid w:val="00B037B2"/>
  </w:style>
  <w:style w:type="character" w:styleId="FootnoteReference">
    <w:name w:val="footnote reference"/>
    <w:basedOn w:val="DefaultParagraphFont"/>
    <w:semiHidden/>
    <w:rsid w:val="00B037B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037B2"/>
  </w:style>
  <w:style w:type="paragraph" w:styleId="TOC2">
    <w:name w:val="toc 2"/>
    <w:basedOn w:val="Normal"/>
    <w:next w:val="Normal"/>
    <w:autoRedefine/>
    <w:semiHidden/>
    <w:rsid w:val="00B037B2"/>
    <w:pPr>
      <w:ind w:left="200"/>
    </w:pPr>
  </w:style>
  <w:style w:type="paragraph" w:styleId="TOC3">
    <w:name w:val="toc 3"/>
    <w:basedOn w:val="Normal"/>
    <w:next w:val="Normal"/>
    <w:autoRedefine/>
    <w:semiHidden/>
    <w:rsid w:val="00B037B2"/>
    <w:pPr>
      <w:ind w:left="400"/>
    </w:pPr>
  </w:style>
  <w:style w:type="paragraph" w:styleId="TOC4">
    <w:name w:val="toc 4"/>
    <w:basedOn w:val="Normal"/>
    <w:next w:val="Normal"/>
    <w:autoRedefine/>
    <w:semiHidden/>
    <w:rsid w:val="00B037B2"/>
    <w:pPr>
      <w:ind w:left="600"/>
    </w:pPr>
  </w:style>
  <w:style w:type="paragraph" w:styleId="TOC5">
    <w:name w:val="toc 5"/>
    <w:basedOn w:val="Normal"/>
    <w:next w:val="Normal"/>
    <w:autoRedefine/>
    <w:semiHidden/>
    <w:rsid w:val="00B037B2"/>
    <w:pPr>
      <w:ind w:left="800"/>
    </w:pPr>
  </w:style>
  <w:style w:type="paragraph" w:styleId="TOC6">
    <w:name w:val="toc 6"/>
    <w:basedOn w:val="Normal"/>
    <w:next w:val="Normal"/>
    <w:autoRedefine/>
    <w:semiHidden/>
    <w:rsid w:val="00B037B2"/>
    <w:pPr>
      <w:ind w:left="1000"/>
    </w:pPr>
  </w:style>
  <w:style w:type="paragraph" w:styleId="TOC7">
    <w:name w:val="toc 7"/>
    <w:basedOn w:val="Normal"/>
    <w:next w:val="Normal"/>
    <w:autoRedefine/>
    <w:semiHidden/>
    <w:rsid w:val="00B037B2"/>
    <w:pPr>
      <w:ind w:left="1200"/>
    </w:pPr>
  </w:style>
  <w:style w:type="paragraph" w:styleId="TOC8">
    <w:name w:val="toc 8"/>
    <w:basedOn w:val="Normal"/>
    <w:next w:val="Normal"/>
    <w:autoRedefine/>
    <w:semiHidden/>
    <w:rsid w:val="00B037B2"/>
    <w:pPr>
      <w:ind w:left="1400"/>
    </w:pPr>
  </w:style>
  <w:style w:type="paragraph" w:styleId="TOC9">
    <w:name w:val="toc 9"/>
    <w:basedOn w:val="Normal"/>
    <w:next w:val="Normal"/>
    <w:autoRedefine/>
    <w:semiHidden/>
    <w:rsid w:val="00B037B2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19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CFA3TTQ3VTST-28-9</_dlc_DocId>
    <_dlc_DocIdUrl xmlns="8f7f2b02-361a-46f8-9361-5c4aecfb9ebc">
      <Url>https://srvspamimg01.eastus.cloudapp.azure.com/_layouts/15/DocIdRedir.aspx?ID=CFA3TTQ3VTST-28-9</Url>
      <Description>CFA3TTQ3VTST-28-9</Description>
    </_dlc_DocIdUrl>
  </documentManagement>
</p:properties>
</file>

<file path=customXml/itemProps1.xml><?xml version="1.0" encoding="utf-8"?>
<ds:datastoreItem xmlns:ds="http://schemas.openxmlformats.org/officeDocument/2006/customXml" ds:itemID="{D294F7EA-A1AD-4CA1-8F79-279A32FBC0E1}"/>
</file>

<file path=customXml/itemProps2.xml><?xml version="1.0" encoding="utf-8"?>
<ds:datastoreItem xmlns:ds="http://schemas.openxmlformats.org/officeDocument/2006/customXml" ds:itemID="{0C97AF04-38A7-42EF-99D7-3A617F9B2B6C}"/>
</file>

<file path=customXml/itemProps3.xml><?xml version="1.0" encoding="utf-8"?>
<ds:datastoreItem xmlns:ds="http://schemas.openxmlformats.org/officeDocument/2006/customXml" ds:itemID="{CD8F3FB0-A510-494A-8C21-0816FE591EF6}"/>
</file>

<file path=customXml/itemProps4.xml><?xml version="1.0" encoding="utf-8"?>
<ds:datastoreItem xmlns:ds="http://schemas.openxmlformats.org/officeDocument/2006/customXml" ds:itemID="{C8A7B7B7-4C60-4706-9A3C-78EFF93BAF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546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9</cp:revision>
  <cp:lastPrinted>2010-07-20T11:58:00Z</cp:lastPrinted>
  <dcterms:created xsi:type="dcterms:W3CDTF">2010-11-11T18:13:00Z</dcterms:created>
  <dcterms:modified xsi:type="dcterms:W3CDTF">2010-11-13T20:35:00Z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ec0789a2-b88e-485a-91ef-9ad22592e598</vt:lpwstr>
  </property>
</Properties>
</file>